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HDRN Canada and GRIIS "/>
        <w:tblDescription w:val="HDRN Canada and GRIIS logos"/>
      </w:tblPr>
      <w:tblGrid>
        <w:gridCol w:w="6476"/>
        <w:gridCol w:w="4014"/>
      </w:tblGrid>
      <w:tr w:rsidR="002231D1" w:rsidRPr="00C52D22" w14:paraId="36EF2BA7" w14:textId="77777777" w:rsidTr="004012FE">
        <w:trPr>
          <w:tblHeader/>
        </w:trPr>
        <w:tc>
          <w:tcPr>
            <w:tcW w:w="6476" w:type="dxa"/>
            <w:vAlign w:val="center"/>
          </w:tcPr>
          <w:p w14:paraId="460E81DB" w14:textId="4E14E6AF" w:rsidR="002231D1" w:rsidRPr="00C52D22" w:rsidRDefault="00700513" w:rsidP="002231D1">
            <w:pPr>
              <w:pStyle w:val="Header"/>
              <w:ind w:hanging="20"/>
            </w:pPr>
            <w:bookmarkStart w:id="0" w:name="_GoBack" w:colFirst="0" w:colLast="2"/>
            <w:r>
              <w:rPr>
                <w:noProof/>
              </w:rPr>
              <w:t xml:space="preserve"> </w:t>
            </w:r>
            <w:r>
              <w:rPr>
                <w:noProof/>
                <w:lang w:val="en-US"/>
              </w:rPr>
              <w:drawing>
                <wp:inline distT="0" distB="0" distL="0" distR="0" wp14:anchorId="11CFA5CF" wp14:editId="5FDFE0A7">
                  <wp:extent cx="3949328" cy="731520"/>
                  <wp:effectExtent l="0" t="0" r="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328" cy="731520"/>
                          </a:xfrm>
                          <a:prstGeom prst="rect">
                            <a:avLst/>
                          </a:prstGeom>
                        </pic:spPr>
                      </pic:pic>
                    </a:graphicData>
                  </a:graphic>
                </wp:inline>
              </w:drawing>
            </w:r>
          </w:p>
        </w:tc>
        <w:tc>
          <w:tcPr>
            <w:tcW w:w="4014" w:type="dxa"/>
            <w:vAlign w:val="center"/>
          </w:tcPr>
          <w:p w14:paraId="3598833B" w14:textId="77777777" w:rsidR="002231D1" w:rsidRPr="00C52D22" w:rsidRDefault="002231D1" w:rsidP="00DE6D63">
            <w:pPr>
              <w:pStyle w:val="Header"/>
              <w:jc w:val="right"/>
            </w:pPr>
            <w:r w:rsidRPr="00C52D22">
              <w:rPr>
                <w:noProof/>
                <w:lang w:val="en-US"/>
              </w:rPr>
              <w:drawing>
                <wp:inline distT="0" distB="0" distL="0" distR="0" wp14:anchorId="4722A783" wp14:editId="6C61668E">
                  <wp:extent cx="1917700" cy="582981"/>
                  <wp:effectExtent l="0" t="0" r="6350" b="0"/>
                  <wp:docPr id="6" name="Picture 6" descr="GRIIS logo" title="G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326" cy="586211"/>
                          </a:xfrm>
                          <a:prstGeom prst="rect">
                            <a:avLst/>
                          </a:prstGeom>
                          <a:noFill/>
                          <a:ln>
                            <a:noFill/>
                          </a:ln>
                        </pic:spPr>
                      </pic:pic>
                    </a:graphicData>
                  </a:graphic>
                </wp:inline>
              </w:drawing>
            </w:r>
          </w:p>
        </w:tc>
      </w:tr>
    </w:tbl>
    <w:bookmarkEnd w:id="0"/>
    <w:p w14:paraId="626901BF" w14:textId="7005382A" w:rsidR="00376912" w:rsidRPr="00653F41" w:rsidRDefault="000C1116" w:rsidP="000A00A5">
      <w:pPr>
        <w:pStyle w:val="Heading2"/>
      </w:pPr>
      <w:r w:rsidRPr="00D9427D">
        <w:rPr>
          <w:rFonts w:cstheme="majorHAnsi"/>
          <w:sz w:val="16"/>
        </w:rPr>
        <w:t xml:space="preserve"> </w:t>
      </w:r>
      <w:bookmarkStart w:id="1" w:name="_Toc113710870"/>
      <w:bookmarkStart w:id="2" w:name="_Toc113805547"/>
      <w:bookmarkStart w:id="3" w:name="_Toc113811637"/>
      <w:r w:rsidR="00376912" w:rsidRPr="00653F41">
        <w:t>Appendix B: Process</w:t>
      </w:r>
      <w:bookmarkEnd w:id="1"/>
      <w:bookmarkEnd w:id="2"/>
      <w:bookmarkEnd w:id="3"/>
    </w:p>
    <w:p w14:paraId="7174F28C" w14:textId="77777777" w:rsidR="00376912" w:rsidRPr="001B003E" w:rsidRDefault="00376912" w:rsidP="00376912">
      <w:pPr>
        <w:pStyle w:val="Heading3"/>
        <w:rPr>
          <w:sz w:val="24"/>
        </w:rPr>
      </w:pPr>
      <w:bookmarkStart w:id="4" w:name="_Toc113710871"/>
      <w:bookmarkStart w:id="5" w:name="_Toc113805548"/>
      <w:bookmarkStart w:id="6" w:name="_Toc113811638"/>
      <w:r w:rsidRPr="001B003E">
        <w:rPr>
          <w:sz w:val="24"/>
        </w:rPr>
        <w:t>B1 – Recruitment</w:t>
      </w:r>
      <w:bookmarkEnd w:id="4"/>
      <w:bookmarkEnd w:id="5"/>
      <w:bookmarkEnd w:id="6"/>
    </w:p>
    <w:p w14:paraId="2E89CFDC" w14:textId="5230F697" w:rsidR="00376912" w:rsidRPr="004D120A" w:rsidRDefault="00376912" w:rsidP="00376912">
      <w:pPr>
        <w:rPr>
          <w:sz w:val="24"/>
          <w:szCs w:val="24"/>
        </w:rPr>
      </w:pPr>
      <w:r w:rsidRPr="004D120A">
        <w:rPr>
          <w:sz w:val="24"/>
          <w:szCs w:val="24"/>
        </w:rPr>
        <w:t xml:space="preserve">In November 2021, HDRN </w:t>
      </w:r>
      <w:r>
        <w:rPr>
          <w:sz w:val="24"/>
          <w:szCs w:val="24"/>
        </w:rPr>
        <w:t xml:space="preserve">Canada </w:t>
      </w:r>
      <w:r w:rsidRPr="004D120A">
        <w:rPr>
          <w:sz w:val="24"/>
          <w:szCs w:val="24"/>
        </w:rPr>
        <w:t xml:space="preserve">and GRIIS launched recruitment for </w:t>
      </w:r>
      <w:r w:rsidR="00CF2D4E">
        <w:rPr>
          <w:sz w:val="24"/>
          <w:szCs w:val="24"/>
        </w:rPr>
        <w:t>the</w:t>
      </w:r>
      <w:r w:rsidRPr="004D120A">
        <w:rPr>
          <w:sz w:val="24"/>
          <w:szCs w:val="24"/>
        </w:rPr>
        <w:t xml:space="preserve"> </w:t>
      </w:r>
      <w:r w:rsidR="00F12085">
        <w:rPr>
          <w:sz w:val="24"/>
          <w:szCs w:val="24"/>
        </w:rPr>
        <w:t xml:space="preserve">project </w:t>
      </w:r>
      <w:r w:rsidRPr="004D120A">
        <w:rPr>
          <w:sz w:val="24"/>
          <w:szCs w:val="24"/>
        </w:rPr>
        <w:t xml:space="preserve">with an email communication. Because previous studies have indicated that health data sharing, linkage, and access is a complex and poorly understood topic, </w:t>
      </w:r>
      <w:r w:rsidR="00E63481">
        <w:rPr>
          <w:sz w:val="24"/>
          <w:szCs w:val="24"/>
        </w:rPr>
        <w:t xml:space="preserve">the email </w:t>
      </w:r>
      <w:proofErr w:type="gramStart"/>
      <w:r w:rsidR="00E63481">
        <w:rPr>
          <w:sz w:val="24"/>
          <w:szCs w:val="24"/>
        </w:rPr>
        <w:t>was sent</w:t>
      </w:r>
      <w:proofErr w:type="gramEnd"/>
      <w:r w:rsidR="00E63481">
        <w:rPr>
          <w:sz w:val="24"/>
          <w:szCs w:val="24"/>
        </w:rPr>
        <w:t xml:space="preserve"> to networks and groups </w:t>
      </w:r>
      <w:r w:rsidRPr="004D120A">
        <w:rPr>
          <w:sz w:val="24"/>
          <w:szCs w:val="24"/>
        </w:rPr>
        <w:t xml:space="preserve">on individuals </w:t>
      </w:r>
      <w:r w:rsidR="00E63481">
        <w:rPr>
          <w:sz w:val="24"/>
          <w:szCs w:val="24"/>
        </w:rPr>
        <w:t>that</w:t>
      </w:r>
      <w:r w:rsidRPr="004D120A">
        <w:rPr>
          <w:sz w:val="24"/>
          <w:szCs w:val="24"/>
        </w:rPr>
        <w:t xml:space="preserve"> already have some knowledge of health data uses through their roles on patient, public, or community advisory groups. </w:t>
      </w:r>
    </w:p>
    <w:p w14:paraId="77F7ED15" w14:textId="0519EBD8" w:rsidR="00376912" w:rsidRDefault="00376912" w:rsidP="00376912">
      <w:pPr>
        <w:rPr>
          <w:sz w:val="24"/>
          <w:szCs w:val="24"/>
        </w:rPr>
      </w:pPr>
      <w:r w:rsidRPr="004D120A">
        <w:rPr>
          <w:sz w:val="24"/>
          <w:szCs w:val="24"/>
        </w:rPr>
        <w:t xml:space="preserve">Following </w:t>
      </w:r>
      <w:r>
        <w:rPr>
          <w:sz w:val="24"/>
          <w:szCs w:val="24"/>
        </w:rPr>
        <w:t xml:space="preserve">a </w:t>
      </w:r>
      <w:r w:rsidRPr="004D120A">
        <w:rPr>
          <w:sz w:val="24"/>
          <w:szCs w:val="24"/>
        </w:rPr>
        <w:t xml:space="preserve">review of applications and confirmation of experience with </w:t>
      </w:r>
      <w:r w:rsidR="00E63481">
        <w:rPr>
          <w:sz w:val="24"/>
          <w:szCs w:val="24"/>
        </w:rPr>
        <w:t xml:space="preserve">external </w:t>
      </w:r>
      <w:r w:rsidRPr="004D120A">
        <w:rPr>
          <w:sz w:val="24"/>
          <w:szCs w:val="24"/>
        </w:rPr>
        <w:t xml:space="preserve">references, 23 people </w:t>
      </w:r>
      <w:r>
        <w:rPr>
          <w:sz w:val="24"/>
          <w:szCs w:val="24"/>
        </w:rPr>
        <w:t xml:space="preserve">from across Canada </w:t>
      </w:r>
      <w:proofErr w:type="gramStart"/>
      <w:r w:rsidRPr="004D120A">
        <w:rPr>
          <w:sz w:val="24"/>
          <w:szCs w:val="24"/>
        </w:rPr>
        <w:t>were offered</w:t>
      </w:r>
      <w:proofErr w:type="gramEnd"/>
      <w:r w:rsidRPr="004D120A">
        <w:rPr>
          <w:sz w:val="24"/>
          <w:szCs w:val="24"/>
        </w:rPr>
        <w:t xml:space="preserve"> roles as English or French participants</w:t>
      </w:r>
      <w:r>
        <w:rPr>
          <w:sz w:val="24"/>
          <w:szCs w:val="24"/>
        </w:rPr>
        <w:t xml:space="preserve">, </w:t>
      </w:r>
      <w:r w:rsidRPr="004D120A">
        <w:rPr>
          <w:sz w:val="24"/>
          <w:szCs w:val="24"/>
        </w:rPr>
        <w:t xml:space="preserve">20 of whom were able to participate in all meetings and steps to create the </w:t>
      </w:r>
      <w:r w:rsidR="00F12085">
        <w:rPr>
          <w:sz w:val="24"/>
          <w:szCs w:val="24"/>
        </w:rPr>
        <w:t>r</w:t>
      </w:r>
      <w:r w:rsidR="002E029C">
        <w:rPr>
          <w:sz w:val="24"/>
          <w:szCs w:val="24"/>
        </w:rPr>
        <w:t>eport</w:t>
      </w:r>
      <w:r w:rsidRPr="004D120A">
        <w:rPr>
          <w:sz w:val="24"/>
          <w:szCs w:val="24"/>
        </w:rPr>
        <w:t>. Participant</w:t>
      </w:r>
      <w:r>
        <w:rPr>
          <w:sz w:val="24"/>
          <w:szCs w:val="24"/>
        </w:rPr>
        <w:t xml:space="preserve"> selection focused on</w:t>
      </w:r>
      <w:r w:rsidRPr="004D120A">
        <w:rPr>
          <w:sz w:val="24"/>
          <w:szCs w:val="24"/>
        </w:rPr>
        <w:t xml:space="preserve"> maximiz</w:t>
      </w:r>
      <w:r>
        <w:rPr>
          <w:sz w:val="24"/>
          <w:szCs w:val="24"/>
        </w:rPr>
        <w:t>ing</w:t>
      </w:r>
      <w:r w:rsidRPr="004D120A">
        <w:rPr>
          <w:sz w:val="24"/>
          <w:szCs w:val="24"/>
        </w:rPr>
        <w:t xml:space="preserve"> the diversity of participants across a range of factor</w:t>
      </w:r>
      <w:r>
        <w:rPr>
          <w:sz w:val="24"/>
          <w:szCs w:val="24"/>
        </w:rPr>
        <w:t>s</w:t>
      </w:r>
      <w:r w:rsidRPr="004D120A">
        <w:rPr>
          <w:sz w:val="24"/>
          <w:szCs w:val="24"/>
        </w:rPr>
        <w:t xml:space="preserve"> including but not limited to age, gender, geography, and prior experience providing advice related to health data. Qualified applicants who </w:t>
      </w:r>
      <w:proofErr w:type="gramStart"/>
      <w:r w:rsidRPr="004D120A">
        <w:rPr>
          <w:sz w:val="24"/>
          <w:szCs w:val="24"/>
        </w:rPr>
        <w:t>were not selected</w:t>
      </w:r>
      <w:proofErr w:type="gramEnd"/>
      <w:r w:rsidRPr="004D120A">
        <w:rPr>
          <w:sz w:val="24"/>
          <w:szCs w:val="24"/>
        </w:rPr>
        <w:t xml:space="preserve"> to be participants were offered roles as peer reviewers.</w:t>
      </w:r>
    </w:p>
    <w:p w14:paraId="0AE2E54C" w14:textId="297D66C7" w:rsidR="00D9427D" w:rsidRDefault="00D9427D" w:rsidP="00376912">
      <w:pPr>
        <w:rPr>
          <w:sz w:val="24"/>
          <w:szCs w:val="24"/>
        </w:rPr>
      </w:pPr>
      <w:r>
        <w:rPr>
          <w:sz w:val="24"/>
          <w:szCs w:val="24"/>
        </w:rPr>
        <w:t xml:space="preserve">Participants </w:t>
      </w:r>
      <w:proofErr w:type="gramStart"/>
      <w:r>
        <w:rPr>
          <w:sz w:val="24"/>
          <w:szCs w:val="24"/>
        </w:rPr>
        <w:t>were provided</w:t>
      </w:r>
      <w:proofErr w:type="gramEnd"/>
      <w:r>
        <w:rPr>
          <w:sz w:val="24"/>
          <w:szCs w:val="24"/>
        </w:rPr>
        <w:t xml:space="preserve"> an honorarium of $100 Canadian, paid in two installments at the beginning and end of the process.</w:t>
      </w:r>
    </w:p>
    <w:p w14:paraId="7D4F2760" w14:textId="77777777" w:rsidR="00376912" w:rsidRPr="001B003E" w:rsidRDefault="00376912" w:rsidP="00376912">
      <w:pPr>
        <w:pStyle w:val="Heading3"/>
        <w:rPr>
          <w:sz w:val="24"/>
        </w:rPr>
      </w:pPr>
      <w:bookmarkStart w:id="7" w:name="_Toc113710872"/>
      <w:bookmarkStart w:id="8" w:name="_Toc113805549"/>
      <w:bookmarkStart w:id="9" w:name="_Toc113811639"/>
      <w:r w:rsidRPr="001B003E">
        <w:rPr>
          <w:sz w:val="24"/>
        </w:rPr>
        <w:t>B2 – Pre-meeting work for participants</w:t>
      </w:r>
      <w:bookmarkEnd w:id="7"/>
      <w:bookmarkEnd w:id="8"/>
      <w:bookmarkEnd w:id="9"/>
    </w:p>
    <w:p w14:paraId="60A68BAE" w14:textId="65EA26C7" w:rsidR="00376912" w:rsidRPr="00653F41" w:rsidRDefault="00376912" w:rsidP="00376912">
      <w:pPr>
        <w:rPr>
          <w:sz w:val="24"/>
          <w:szCs w:val="24"/>
        </w:rPr>
      </w:pPr>
      <w:r w:rsidRPr="004D120A">
        <w:rPr>
          <w:sz w:val="24"/>
          <w:szCs w:val="24"/>
        </w:rPr>
        <w:t xml:space="preserve">To support the </w:t>
      </w:r>
      <w:r w:rsidR="002E029C">
        <w:rPr>
          <w:sz w:val="24"/>
          <w:szCs w:val="24"/>
        </w:rPr>
        <w:t>report</w:t>
      </w:r>
      <w:r w:rsidRPr="004D120A">
        <w:rPr>
          <w:sz w:val="24"/>
          <w:szCs w:val="24"/>
        </w:rPr>
        <w:t xml:space="preserve"> development process and prompt participant thinking, HDRN </w:t>
      </w:r>
      <w:r>
        <w:rPr>
          <w:sz w:val="24"/>
          <w:szCs w:val="24"/>
        </w:rPr>
        <w:t xml:space="preserve">Canada </w:t>
      </w:r>
      <w:r w:rsidRPr="004D120A">
        <w:rPr>
          <w:sz w:val="24"/>
          <w:szCs w:val="24"/>
        </w:rPr>
        <w:t xml:space="preserve">and GRIIS team members </w:t>
      </w:r>
      <w:r w:rsidR="000E0C03">
        <w:rPr>
          <w:sz w:val="24"/>
          <w:szCs w:val="24"/>
        </w:rPr>
        <w:t>developed</w:t>
      </w:r>
      <w:r w:rsidRPr="004D120A">
        <w:rPr>
          <w:sz w:val="24"/>
          <w:szCs w:val="24"/>
        </w:rPr>
        <w:t xml:space="preserve"> a table of requirements for health data social licence that </w:t>
      </w:r>
      <w:proofErr w:type="gramStart"/>
      <w:r w:rsidRPr="004D120A">
        <w:rPr>
          <w:sz w:val="24"/>
          <w:szCs w:val="24"/>
        </w:rPr>
        <w:t>had been identified</w:t>
      </w:r>
      <w:proofErr w:type="gramEnd"/>
      <w:r w:rsidRPr="004D120A">
        <w:rPr>
          <w:sz w:val="24"/>
          <w:szCs w:val="24"/>
        </w:rPr>
        <w:t xml:space="preserve"> by previous groups and studies </w:t>
      </w:r>
      <w:r w:rsidRPr="00653F41">
        <w:rPr>
          <w:sz w:val="24"/>
          <w:szCs w:val="24"/>
        </w:rPr>
        <w:t xml:space="preserve">focused on public and patient views about health data (see Appendix C). Before it </w:t>
      </w:r>
      <w:proofErr w:type="gramStart"/>
      <w:r w:rsidRPr="00653F41">
        <w:rPr>
          <w:sz w:val="24"/>
          <w:szCs w:val="24"/>
        </w:rPr>
        <w:t>was presented</w:t>
      </w:r>
      <w:proofErr w:type="gramEnd"/>
      <w:r w:rsidRPr="00653F41">
        <w:rPr>
          <w:sz w:val="24"/>
          <w:szCs w:val="24"/>
        </w:rPr>
        <w:t xml:space="preserve"> to participants, the table was refined with input from the HDRN Canada Public Engagement Working Group and external advisors.</w:t>
      </w:r>
    </w:p>
    <w:p w14:paraId="70496B26" w14:textId="77777777" w:rsidR="00376912" w:rsidRPr="00653F41" w:rsidRDefault="00376912" w:rsidP="00376912">
      <w:pPr>
        <w:rPr>
          <w:sz w:val="24"/>
          <w:szCs w:val="24"/>
        </w:rPr>
      </w:pPr>
      <w:r w:rsidRPr="00653F41">
        <w:rPr>
          <w:sz w:val="24"/>
          <w:szCs w:val="24"/>
        </w:rPr>
        <w:t xml:space="preserve">The table uses the language “IT IS IMPORTANT THAT…” to be inclusive of the different ways that a requirement </w:t>
      </w:r>
      <w:proofErr w:type="gramStart"/>
      <w:r w:rsidRPr="00653F41">
        <w:rPr>
          <w:sz w:val="24"/>
          <w:szCs w:val="24"/>
        </w:rPr>
        <w:t>might be expressed</w:t>
      </w:r>
      <w:proofErr w:type="gramEnd"/>
      <w:r w:rsidRPr="00653F41">
        <w:rPr>
          <w:sz w:val="24"/>
          <w:szCs w:val="24"/>
        </w:rPr>
        <w:t xml:space="preserve">. For example, “IT IS IMPORTANT THAT: the privacy of people who contribute health data is protected” is intended to be a general version of statements like “I expect my privacy to be protected”, “I have a right to privacy”, “Use of health data is conditional on my privacy being protected” and “Data holders have an obligation to protect privacy.” </w:t>
      </w:r>
    </w:p>
    <w:p w14:paraId="4BA081F2" w14:textId="253EB209" w:rsidR="00376912" w:rsidRPr="004D120A" w:rsidRDefault="00376912" w:rsidP="00376912">
      <w:pPr>
        <w:rPr>
          <w:sz w:val="24"/>
          <w:szCs w:val="24"/>
        </w:rPr>
      </w:pPr>
      <w:r w:rsidRPr="004D120A">
        <w:rPr>
          <w:sz w:val="24"/>
          <w:szCs w:val="24"/>
        </w:rPr>
        <w:t xml:space="preserve">In March 2022, individuals who </w:t>
      </w:r>
      <w:proofErr w:type="gramStart"/>
      <w:r w:rsidRPr="004D120A">
        <w:rPr>
          <w:sz w:val="24"/>
          <w:szCs w:val="24"/>
        </w:rPr>
        <w:t>were selected</w:t>
      </w:r>
      <w:proofErr w:type="gramEnd"/>
      <w:r w:rsidRPr="004D120A">
        <w:rPr>
          <w:sz w:val="24"/>
          <w:szCs w:val="24"/>
        </w:rPr>
        <w:t xml:space="preserve"> to be English or French participants were asked to submit a document with information about what they perceive to be essential requirements for health data social licence</w:t>
      </w:r>
      <w:r w:rsidR="000E0C03">
        <w:rPr>
          <w:sz w:val="24"/>
          <w:szCs w:val="24"/>
        </w:rPr>
        <w:t>, and their reasons for identifying those requirements</w:t>
      </w:r>
      <w:r w:rsidRPr="004D120A">
        <w:rPr>
          <w:sz w:val="24"/>
          <w:szCs w:val="24"/>
        </w:rPr>
        <w:t xml:space="preserve">. Participants </w:t>
      </w:r>
      <w:proofErr w:type="gramStart"/>
      <w:r w:rsidRPr="004D120A">
        <w:rPr>
          <w:sz w:val="24"/>
          <w:szCs w:val="24"/>
        </w:rPr>
        <w:t>were asked</w:t>
      </w:r>
      <w:proofErr w:type="gramEnd"/>
      <w:r w:rsidRPr="004D120A">
        <w:rPr>
          <w:sz w:val="24"/>
          <w:szCs w:val="24"/>
        </w:rPr>
        <w:t xml:space="preserve"> to consider the table</w:t>
      </w:r>
      <w:r>
        <w:rPr>
          <w:sz w:val="24"/>
          <w:szCs w:val="24"/>
        </w:rPr>
        <w:t xml:space="preserve"> of requirements</w:t>
      </w:r>
      <w:r w:rsidRPr="004D120A">
        <w:rPr>
          <w:sz w:val="24"/>
          <w:szCs w:val="24"/>
        </w:rPr>
        <w:t xml:space="preserve"> (Appendix C) but not feel limited or constrained by the requirements in the table in any way. Participants </w:t>
      </w:r>
      <w:proofErr w:type="gramStart"/>
      <w:r w:rsidRPr="004D120A">
        <w:rPr>
          <w:sz w:val="24"/>
          <w:szCs w:val="24"/>
        </w:rPr>
        <w:t>were also asked</w:t>
      </w:r>
      <w:proofErr w:type="gramEnd"/>
      <w:r w:rsidRPr="004D120A">
        <w:rPr>
          <w:sz w:val="24"/>
          <w:szCs w:val="24"/>
        </w:rPr>
        <w:t xml:space="preserve"> to provide one or more examples of health data uses/users that (</w:t>
      </w:r>
      <w:proofErr w:type="spellStart"/>
      <w:r w:rsidRPr="004D120A">
        <w:rPr>
          <w:sz w:val="24"/>
          <w:szCs w:val="24"/>
        </w:rPr>
        <w:t>i</w:t>
      </w:r>
      <w:proofErr w:type="spellEnd"/>
      <w:r w:rsidRPr="004D120A">
        <w:rPr>
          <w:sz w:val="24"/>
          <w:szCs w:val="24"/>
        </w:rPr>
        <w:t>)</w:t>
      </w:r>
      <w:r>
        <w:rPr>
          <w:sz w:val="24"/>
          <w:szCs w:val="24"/>
        </w:rPr>
        <w:t> </w:t>
      </w:r>
      <w:r w:rsidRPr="004D120A">
        <w:rPr>
          <w:sz w:val="24"/>
          <w:szCs w:val="24"/>
        </w:rPr>
        <w:t>are WITHIN social licence, (ii) are NOT WITHIN social licence and (iii) COULD BE WITHIN social licence with additional conditions, safeguards and/or protective measures in place.</w:t>
      </w:r>
    </w:p>
    <w:p w14:paraId="67A6058A" w14:textId="77777777" w:rsidR="00376912" w:rsidRPr="00653F41" w:rsidRDefault="00376912" w:rsidP="00376912">
      <w:pPr>
        <w:rPr>
          <w:sz w:val="24"/>
          <w:szCs w:val="24"/>
        </w:rPr>
      </w:pPr>
      <w:r w:rsidRPr="00653F41">
        <w:rPr>
          <w:sz w:val="24"/>
          <w:szCs w:val="24"/>
        </w:rPr>
        <w:lastRenderedPageBreak/>
        <w:t xml:space="preserve">Throughout the process, approximately three quarters of the requirements for health data social licence that were submitted by participants were expressed in participants’ own words as opposed to the language in the table in Appendix C. In those cases, representatives from HDRN Canada and GRIIS mapped the participants’ input to existing requirements where possible, and/or edited or created requirements to capture participants’ views. In all </w:t>
      </w:r>
      <w:proofErr w:type="gramStart"/>
      <w:r w:rsidRPr="00653F41">
        <w:rPr>
          <w:sz w:val="24"/>
          <w:szCs w:val="24"/>
        </w:rPr>
        <w:t>cases</w:t>
      </w:r>
      <w:proofErr w:type="gramEnd"/>
      <w:r w:rsidRPr="00653F41">
        <w:rPr>
          <w:sz w:val="24"/>
          <w:szCs w:val="24"/>
        </w:rPr>
        <w:t xml:space="preserve"> the accuracy of the mapping or new requirement language was confirmed with the submitter. </w:t>
      </w:r>
    </w:p>
    <w:p w14:paraId="672F7D29" w14:textId="06FF9B79" w:rsidR="00376912" w:rsidRDefault="00376912" w:rsidP="00376912">
      <w:pPr>
        <w:rPr>
          <w:sz w:val="24"/>
          <w:szCs w:val="24"/>
        </w:rPr>
      </w:pPr>
      <w:r w:rsidRPr="004D120A">
        <w:rPr>
          <w:sz w:val="24"/>
          <w:szCs w:val="24"/>
        </w:rPr>
        <w:t xml:space="preserve">In cases where </w:t>
      </w:r>
      <w:r>
        <w:rPr>
          <w:sz w:val="24"/>
          <w:szCs w:val="24"/>
        </w:rPr>
        <w:t xml:space="preserve">a </w:t>
      </w:r>
      <w:r w:rsidRPr="004D120A">
        <w:rPr>
          <w:sz w:val="24"/>
          <w:szCs w:val="24"/>
        </w:rPr>
        <w:t xml:space="preserve">participant wanted edits that would change the scope or meaning of a requirement that other participants had already selected, we created a second requirement rather than assume that everyone agreed with the </w:t>
      </w:r>
      <w:r>
        <w:rPr>
          <w:sz w:val="24"/>
          <w:szCs w:val="24"/>
        </w:rPr>
        <w:t xml:space="preserve">wording </w:t>
      </w:r>
      <w:r w:rsidRPr="004D120A">
        <w:rPr>
          <w:sz w:val="24"/>
          <w:szCs w:val="24"/>
        </w:rPr>
        <w:t>change</w:t>
      </w:r>
      <w:r w:rsidR="003252E1">
        <w:rPr>
          <w:sz w:val="24"/>
          <w:szCs w:val="24"/>
        </w:rPr>
        <w:t>(s)</w:t>
      </w:r>
      <w:r w:rsidRPr="004D120A">
        <w:rPr>
          <w:sz w:val="24"/>
          <w:szCs w:val="24"/>
        </w:rPr>
        <w:t xml:space="preserve">. </w:t>
      </w:r>
      <w:proofErr w:type="gramStart"/>
      <w:r w:rsidRPr="004D120A">
        <w:rPr>
          <w:sz w:val="24"/>
          <w:szCs w:val="24"/>
        </w:rPr>
        <w:t xml:space="preserve">As a result, there are </w:t>
      </w:r>
      <w:r>
        <w:rPr>
          <w:sz w:val="24"/>
          <w:szCs w:val="24"/>
        </w:rPr>
        <w:t>four</w:t>
      </w:r>
      <w:r w:rsidRPr="004D120A">
        <w:rPr>
          <w:sz w:val="24"/>
          <w:szCs w:val="24"/>
        </w:rPr>
        <w:t xml:space="preserve"> pairs of requirements that have similar wording.</w:t>
      </w:r>
      <w:r w:rsidR="000C1116" w:rsidRPr="000C1116">
        <w:rPr>
          <w:sz w:val="24"/>
          <w:szCs w:val="24"/>
          <w:vertAlign w:val="superscript"/>
        </w:rPr>
        <w:t>7</w:t>
      </w:r>
      <w:proofErr w:type="gramEnd"/>
    </w:p>
    <w:p w14:paraId="23E17BAB" w14:textId="77777777" w:rsidR="00376912" w:rsidRPr="001B003E" w:rsidRDefault="00376912" w:rsidP="00376912">
      <w:pPr>
        <w:pStyle w:val="Heading3"/>
        <w:rPr>
          <w:sz w:val="24"/>
          <w:lang w:val="fr-CA"/>
        </w:rPr>
      </w:pPr>
      <w:bookmarkStart w:id="10" w:name="_Toc113710873"/>
      <w:bookmarkStart w:id="11" w:name="_Toc113805550"/>
      <w:bookmarkStart w:id="12" w:name="_Toc113811640"/>
      <w:r w:rsidRPr="001B003E">
        <w:rPr>
          <w:sz w:val="24"/>
          <w:lang w:val="fr-CA"/>
        </w:rPr>
        <w:t xml:space="preserve">B3 – Participant dialogue </w:t>
      </w:r>
      <w:proofErr w:type="spellStart"/>
      <w:r w:rsidRPr="001B40DF">
        <w:rPr>
          <w:sz w:val="24"/>
          <w:lang w:val="fr-CA"/>
        </w:rPr>
        <w:t>focused</w:t>
      </w:r>
      <w:proofErr w:type="spellEnd"/>
      <w:r w:rsidRPr="001B003E">
        <w:rPr>
          <w:sz w:val="24"/>
          <w:lang w:val="fr-CA"/>
        </w:rPr>
        <w:t xml:space="preserve"> on essential </w:t>
      </w:r>
      <w:proofErr w:type="spellStart"/>
      <w:r w:rsidRPr="001B40DF">
        <w:rPr>
          <w:sz w:val="24"/>
          <w:lang w:val="fr-CA"/>
        </w:rPr>
        <w:t>requirements</w:t>
      </w:r>
      <w:bookmarkEnd w:id="10"/>
      <w:bookmarkEnd w:id="11"/>
      <w:bookmarkEnd w:id="12"/>
      <w:proofErr w:type="spellEnd"/>
    </w:p>
    <w:p w14:paraId="1C520692" w14:textId="2959FFC5" w:rsidR="00376912" w:rsidRDefault="00376912" w:rsidP="00376912">
      <w:pPr>
        <w:rPr>
          <w:sz w:val="24"/>
          <w:szCs w:val="24"/>
        </w:rPr>
      </w:pPr>
      <w:r w:rsidRPr="004D120A">
        <w:rPr>
          <w:sz w:val="24"/>
          <w:szCs w:val="24"/>
        </w:rPr>
        <w:t xml:space="preserve">On March 28, 2022, </w:t>
      </w:r>
      <w:r w:rsidR="002E0A75">
        <w:rPr>
          <w:sz w:val="24"/>
          <w:szCs w:val="24"/>
        </w:rPr>
        <w:t>HDRN Canada and GRIIS</w:t>
      </w:r>
      <w:r>
        <w:rPr>
          <w:sz w:val="24"/>
          <w:szCs w:val="24"/>
        </w:rPr>
        <w:t xml:space="preserve"> held one </w:t>
      </w:r>
      <w:r w:rsidRPr="004D120A">
        <w:rPr>
          <w:sz w:val="24"/>
          <w:szCs w:val="24"/>
        </w:rPr>
        <w:t>2-hour meeting</w:t>
      </w:r>
      <w:r>
        <w:rPr>
          <w:sz w:val="24"/>
          <w:szCs w:val="24"/>
        </w:rPr>
        <w:t xml:space="preserve"> of the English participants immediately followed by a 2-hour mee</w:t>
      </w:r>
      <w:r w:rsidR="002E029C">
        <w:rPr>
          <w:sz w:val="24"/>
          <w:szCs w:val="24"/>
        </w:rPr>
        <w:t xml:space="preserve">ting of the French participants </w:t>
      </w:r>
      <w:r w:rsidRPr="004D120A">
        <w:rPr>
          <w:sz w:val="24"/>
          <w:szCs w:val="24"/>
        </w:rPr>
        <w:t xml:space="preserve">focused on participant dialogue about essential requirements for social licence. </w:t>
      </w:r>
    </w:p>
    <w:p w14:paraId="11D2D267" w14:textId="0435DA52" w:rsidR="00376912" w:rsidRDefault="00376912" w:rsidP="00376912">
      <w:pPr>
        <w:rPr>
          <w:sz w:val="24"/>
          <w:szCs w:val="24"/>
        </w:rPr>
      </w:pPr>
      <w:r w:rsidRPr="004D120A">
        <w:rPr>
          <w:sz w:val="24"/>
          <w:szCs w:val="24"/>
        </w:rPr>
        <w:t xml:space="preserve">Participants were encouraged to speak in support of requirements that they felt were essential and to question requirements that they did not agree with. Time </w:t>
      </w:r>
      <w:proofErr w:type="gramStart"/>
      <w:r w:rsidRPr="004D120A">
        <w:rPr>
          <w:sz w:val="24"/>
          <w:szCs w:val="24"/>
        </w:rPr>
        <w:t xml:space="preserve">was </w:t>
      </w:r>
      <w:r w:rsidR="003252E1">
        <w:rPr>
          <w:sz w:val="24"/>
          <w:szCs w:val="24"/>
        </w:rPr>
        <w:t>allocated</w:t>
      </w:r>
      <w:proofErr w:type="gramEnd"/>
      <w:r w:rsidR="003252E1">
        <w:rPr>
          <w:sz w:val="24"/>
          <w:szCs w:val="24"/>
        </w:rPr>
        <w:t xml:space="preserve"> </w:t>
      </w:r>
      <w:r w:rsidRPr="004D120A">
        <w:rPr>
          <w:sz w:val="24"/>
          <w:szCs w:val="24"/>
        </w:rPr>
        <w:t xml:space="preserve">to ensure that there was discussion of requirements that many participants perceived to be essential, and requirements that only one person perceived to be essential. </w:t>
      </w:r>
    </w:p>
    <w:p w14:paraId="5FDE7835" w14:textId="77777777" w:rsidR="00376912" w:rsidRPr="001B003E" w:rsidRDefault="00376912" w:rsidP="00376912">
      <w:pPr>
        <w:pStyle w:val="Heading3"/>
        <w:rPr>
          <w:sz w:val="24"/>
        </w:rPr>
      </w:pPr>
      <w:bookmarkStart w:id="13" w:name="_Toc113710874"/>
      <w:bookmarkStart w:id="14" w:name="_Toc113805551"/>
      <w:bookmarkStart w:id="15" w:name="_Toc113811641"/>
      <w:r w:rsidRPr="001B003E">
        <w:rPr>
          <w:sz w:val="24"/>
        </w:rPr>
        <w:t>B4 – Opportunity for participants to change their written submissions</w:t>
      </w:r>
      <w:bookmarkEnd w:id="13"/>
      <w:bookmarkEnd w:id="14"/>
      <w:bookmarkEnd w:id="15"/>
    </w:p>
    <w:p w14:paraId="74B66B55" w14:textId="64ED6065" w:rsidR="00376912" w:rsidRDefault="00376912" w:rsidP="00376912">
      <w:pPr>
        <w:rPr>
          <w:sz w:val="24"/>
          <w:szCs w:val="24"/>
        </w:rPr>
      </w:pPr>
      <w:r w:rsidRPr="004D120A">
        <w:rPr>
          <w:sz w:val="24"/>
          <w:szCs w:val="24"/>
        </w:rPr>
        <w:t>After the March meeting, participants were provided with the opportunity to revise</w:t>
      </w:r>
      <w:r w:rsidR="003252E1">
        <w:rPr>
          <w:sz w:val="24"/>
          <w:szCs w:val="24"/>
        </w:rPr>
        <w:t xml:space="preserve"> </w:t>
      </w:r>
      <w:r w:rsidRPr="004D120A">
        <w:rPr>
          <w:sz w:val="24"/>
          <w:szCs w:val="24"/>
        </w:rPr>
        <w:t xml:space="preserve">the </w:t>
      </w:r>
      <w:r>
        <w:rPr>
          <w:sz w:val="24"/>
          <w:szCs w:val="24"/>
        </w:rPr>
        <w:t>information</w:t>
      </w:r>
      <w:r w:rsidRPr="004D120A">
        <w:rPr>
          <w:sz w:val="24"/>
          <w:szCs w:val="24"/>
        </w:rPr>
        <w:t xml:space="preserve"> th</w:t>
      </w:r>
      <w:r w:rsidR="003252E1">
        <w:rPr>
          <w:sz w:val="24"/>
          <w:szCs w:val="24"/>
        </w:rPr>
        <w:t>at th</w:t>
      </w:r>
      <w:r w:rsidRPr="004D120A">
        <w:rPr>
          <w:sz w:val="24"/>
          <w:szCs w:val="24"/>
        </w:rPr>
        <w:t xml:space="preserve">ey had submitted previously. </w:t>
      </w:r>
      <w:r w:rsidR="003252E1">
        <w:rPr>
          <w:sz w:val="24"/>
          <w:szCs w:val="24"/>
        </w:rPr>
        <w:t>Nine</w:t>
      </w:r>
      <w:r>
        <w:rPr>
          <w:sz w:val="24"/>
          <w:szCs w:val="24"/>
        </w:rPr>
        <w:t xml:space="preserve"> of the 20 participants made changes. </w:t>
      </w:r>
      <w:r w:rsidRPr="004D120A">
        <w:rPr>
          <w:sz w:val="24"/>
          <w:szCs w:val="24"/>
        </w:rPr>
        <w:t xml:space="preserve">Participants </w:t>
      </w:r>
      <w:proofErr w:type="gramStart"/>
      <w:r w:rsidRPr="004D120A">
        <w:rPr>
          <w:sz w:val="24"/>
          <w:szCs w:val="24"/>
        </w:rPr>
        <w:t>were also asked</w:t>
      </w:r>
      <w:proofErr w:type="gramEnd"/>
      <w:r w:rsidRPr="004D120A">
        <w:rPr>
          <w:sz w:val="24"/>
          <w:szCs w:val="24"/>
        </w:rPr>
        <w:t xml:space="preserve"> to review and provide feedback on definitions of health data and social licence to be included in the final </w:t>
      </w:r>
      <w:r w:rsidR="00F12085">
        <w:rPr>
          <w:sz w:val="24"/>
          <w:szCs w:val="24"/>
        </w:rPr>
        <w:t>r</w:t>
      </w:r>
      <w:r w:rsidR="002E029C">
        <w:rPr>
          <w:sz w:val="24"/>
          <w:szCs w:val="24"/>
        </w:rPr>
        <w:t>eport</w:t>
      </w:r>
      <w:r w:rsidRPr="004D120A">
        <w:rPr>
          <w:sz w:val="24"/>
          <w:szCs w:val="24"/>
        </w:rPr>
        <w:t>.</w:t>
      </w:r>
    </w:p>
    <w:p w14:paraId="1540932B" w14:textId="77777777" w:rsidR="00376912" w:rsidRPr="001B003E" w:rsidRDefault="00376912" w:rsidP="00376912">
      <w:pPr>
        <w:pStyle w:val="Heading3"/>
        <w:rPr>
          <w:sz w:val="24"/>
        </w:rPr>
      </w:pPr>
      <w:bookmarkStart w:id="16" w:name="_Toc113710875"/>
      <w:bookmarkStart w:id="17" w:name="_Toc113805552"/>
      <w:bookmarkStart w:id="18" w:name="_Toc113811642"/>
      <w:r w:rsidRPr="001B003E">
        <w:rPr>
          <w:sz w:val="24"/>
        </w:rPr>
        <w:t>B5 – Participant dialogue focused on uses/users within and outside of social licence</w:t>
      </w:r>
      <w:bookmarkEnd w:id="16"/>
      <w:bookmarkEnd w:id="17"/>
      <w:bookmarkEnd w:id="18"/>
    </w:p>
    <w:p w14:paraId="695A92B0" w14:textId="7B6EA32B" w:rsidR="00376912" w:rsidRDefault="00376912" w:rsidP="00376912">
      <w:pPr>
        <w:rPr>
          <w:sz w:val="24"/>
          <w:szCs w:val="24"/>
        </w:rPr>
      </w:pPr>
      <w:r w:rsidRPr="004D120A">
        <w:rPr>
          <w:sz w:val="24"/>
          <w:szCs w:val="24"/>
        </w:rPr>
        <w:t xml:space="preserve">On April 25, 2022, </w:t>
      </w:r>
      <w:r w:rsidR="002E0A75">
        <w:rPr>
          <w:sz w:val="24"/>
          <w:szCs w:val="24"/>
        </w:rPr>
        <w:t>HDRN Canada and GRIIS</w:t>
      </w:r>
      <w:r>
        <w:rPr>
          <w:sz w:val="24"/>
          <w:szCs w:val="24"/>
        </w:rPr>
        <w:t xml:space="preserve"> held </w:t>
      </w:r>
      <w:r w:rsidRPr="004D120A">
        <w:rPr>
          <w:sz w:val="24"/>
          <w:szCs w:val="24"/>
        </w:rPr>
        <w:t xml:space="preserve">separate 2-hour </w:t>
      </w:r>
      <w:r w:rsidR="002E0A75">
        <w:rPr>
          <w:sz w:val="24"/>
          <w:szCs w:val="24"/>
        </w:rPr>
        <w:t xml:space="preserve">meetings </w:t>
      </w:r>
      <w:r w:rsidRPr="004D120A">
        <w:rPr>
          <w:sz w:val="24"/>
          <w:szCs w:val="24"/>
        </w:rPr>
        <w:t xml:space="preserve">with the English and French participants to determine whether there was consensus about </w:t>
      </w:r>
      <w:r w:rsidR="003252E1">
        <w:rPr>
          <w:sz w:val="24"/>
          <w:szCs w:val="24"/>
        </w:rPr>
        <w:t xml:space="preserve">whether </w:t>
      </w:r>
      <w:r w:rsidRPr="004D120A">
        <w:rPr>
          <w:sz w:val="24"/>
          <w:szCs w:val="24"/>
        </w:rPr>
        <w:t xml:space="preserve">specific examples of health data uses and users </w:t>
      </w:r>
      <w:r w:rsidR="003252E1">
        <w:rPr>
          <w:sz w:val="24"/>
          <w:szCs w:val="24"/>
        </w:rPr>
        <w:t>were</w:t>
      </w:r>
      <w:r w:rsidRPr="004D120A">
        <w:rPr>
          <w:sz w:val="24"/>
          <w:szCs w:val="24"/>
        </w:rPr>
        <w:t xml:space="preserve"> WITHIN social licence, </w:t>
      </w:r>
      <w:r w:rsidR="003252E1">
        <w:rPr>
          <w:sz w:val="24"/>
          <w:szCs w:val="24"/>
        </w:rPr>
        <w:t>were</w:t>
      </w:r>
      <w:r w:rsidRPr="004D120A">
        <w:rPr>
          <w:sz w:val="24"/>
          <w:szCs w:val="24"/>
        </w:rPr>
        <w:t xml:space="preserve"> NOT WITHIN social licence, or COULD BE WITHIN social licence. </w:t>
      </w:r>
      <w:bookmarkStart w:id="19" w:name="_Hlk103592475"/>
      <w:r w:rsidRPr="004D120A">
        <w:rPr>
          <w:sz w:val="24"/>
          <w:szCs w:val="24"/>
        </w:rPr>
        <w:t>The examples for discussion were selected as ones that participants might be able to come to consensus on based on participants’ previous written and oral advice (e.g., no examples were presented that previous conversations had indicated participants had irreconcilable views about).</w:t>
      </w:r>
      <w:bookmarkEnd w:id="19"/>
      <w:r w:rsidRPr="004D120A">
        <w:rPr>
          <w:sz w:val="24"/>
          <w:szCs w:val="24"/>
        </w:rPr>
        <w:t xml:space="preserve"> </w:t>
      </w:r>
    </w:p>
    <w:p w14:paraId="52BA615F" w14:textId="085880C6" w:rsidR="00376912" w:rsidRDefault="001555C4" w:rsidP="00376912">
      <w:pPr>
        <w:rPr>
          <w:sz w:val="24"/>
          <w:szCs w:val="24"/>
        </w:rPr>
      </w:pPr>
      <w:r>
        <w:rPr>
          <w:sz w:val="24"/>
          <w:szCs w:val="24"/>
        </w:rPr>
        <w:t>HDRN Canada and GRIIS</w:t>
      </w:r>
      <w:r w:rsidR="00376912">
        <w:rPr>
          <w:sz w:val="24"/>
          <w:szCs w:val="24"/>
        </w:rPr>
        <w:t xml:space="preserve"> used </w:t>
      </w:r>
      <w:r w:rsidR="00376912" w:rsidRPr="004D120A">
        <w:rPr>
          <w:sz w:val="24"/>
          <w:szCs w:val="24"/>
        </w:rPr>
        <w:t>“five finger” facilitation to help parti</w:t>
      </w:r>
      <w:r>
        <w:rPr>
          <w:sz w:val="24"/>
          <w:szCs w:val="24"/>
        </w:rPr>
        <w:t>cipants determine how close participants</w:t>
      </w:r>
      <w:r w:rsidR="00376912" w:rsidRPr="004D120A">
        <w:rPr>
          <w:sz w:val="24"/>
          <w:szCs w:val="24"/>
        </w:rPr>
        <w:t xml:space="preserve"> were to consensus. </w:t>
      </w:r>
      <w:r w:rsidR="00376912">
        <w:rPr>
          <w:sz w:val="24"/>
          <w:szCs w:val="24"/>
        </w:rPr>
        <w:t>According to this method, five fingers (an open hand) represent complete support and zero fingers (a fist) represents opposition.</w:t>
      </w:r>
    </w:p>
    <w:p w14:paraId="749C0F73" w14:textId="7EA7F9BB" w:rsidR="000C1116" w:rsidRDefault="000C1116" w:rsidP="000C1116">
      <w:pPr>
        <w:spacing w:after="0" w:line="240" w:lineRule="auto"/>
      </w:pPr>
      <w:r>
        <w:rPr>
          <w:noProof/>
          <w:sz w:val="24"/>
          <w:szCs w:val="24"/>
          <w:lang w:val="en-US"/>
        </w:rPr>
        <mc:AlternateContent>
          <mc:Choice Requires="wps">
            <w:drawing>
              <wp:anchor distT="0" distB="0" distL="114300" distR="114300" simplePos="0" relativeHeight="251677184" behindDoc="0" locked="0" layoutInCell="1" allowOverlap="1" wp14:anchorId="2A7E6D57" wp14:editId="1630F20F">
                <wp:simplePos x="0" y="0"/>
                <wp:positionH relativeFrom="column">
                  <wp:posOffset>0</wp:posOffset>
                </wp:positionH>
                <wp:positionV relativeFrom="paragraph">
                  <wp:posOffset>0</wp:posOffset>
                </wp:positionV>
                <wp:extent cx="2247900" cy="9525"/>
                <wp:effectExtent l="0" t="0" r="19050" b="28575"/>
                <wp:wrapNone/>
                <wp:docPr id="12" name="Straight Connector 12" descr="LIne" title="LIne"/>
                <wp:cNvGraphicFramePr/>
                <a:graphic xmlns:a="http://schemas.openxmlformats.org/drawingml/2006/main">
                  <a:graphicData uri="http://schemas.microsoft.com/office/word/2010/wordprocessingShape">
                    <wps:wsp>
                      <wps:cNvCnPr/>
                      <wps:spPr>
                        <a:xfrm flipV="1">
                          <a:off x="0" y="0"/>
                          <a:ext cx="224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5336C" id="Straight Connector 12" o:spid="_x0000_s1026" alt="Title: LIne - Description: LIne"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0,0" to="1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" strokecolor="black [3200]" strokeweight=".5pt">
                <v:stroke joinstyle="miter"/>
              </v:line>
            </w:pict>
          </mc:Fallback>
        </mc:AlternateContent>
      </w:r>
    </w:p>
    <w:p w14:paraId="0B73C14B" w14:textId="77777777" w:rsidR="000C1116" w:rsidRPr="000C1116" w:rsidRDefault="000C1116" w:rsidP="000C1116">
      <w:pPr>
        <w:spacing w:after="0" w:line="240" w:lineRule="auto"/>
        <w:rPr>
          <w:sz w:val="18"/>
          <w:szCs w:val="24"/>
        </w:rPr>
      </w:pPr>
      <w:r w:rsidRPr="000C1116">
        <w:rPr>
          <w:rStyle w:val="FootnoteReference"/>
          <w:sz w:val="18"/>
        </w:rPr>
        <w:t>7</w:t>
      </w:r>
      <w:r w:rsidRPr="000C1116">
        <w:rPr>
          <w:sz w:val="18"/>
        </w:rPr>
        <w:t xml:space="preserve"> </w:t>
      </w:r>
      <w:r w:rsidRPr="000C1116">
        <w:rPr>
          <w:sz w:val="18"/>
          <w:szCs w:val="24"/>
        </w:rPr>
        <w:t xml:space="preserve">For example, there was not agreement about how quickly people should be able to access their own health data so Appendix C includes two similar requirements </w:t>
      </w:r>
    </w:p>
    <w:p w14:paraId="72CB1104" w14:textId="77777777" w:rsidR="000C1116" w:rsidRPr="000C1116" w:rsidRDefault="000C1116" w:rsidP="000C1116">
      <w:pPr>
        <w:spacing w:after="0" w:line="240" w:lineRule="auto"/>
        <w:rPr>
          <w:i/>
          <w:sz w:val="18"/>
          <w:szCs w:val="24"/>
        </w:rPr>
      </w:pPr>
      <w:r w:rsidRPr="000C1116">
        <w:rPr>
          <w:sz w:val="18"/>
          <w:szCs w:val="24"/>
        </w:rPr>
        <w:t>E6: “</w:t>
      </w:r>
      <w:r w:rsidRPr="000C1116">
        <w:rPr>
          <w:i/>
          <w:sz w:val="18"/>
          <w:szCs w:val="24"/>
        </w:rPr>
        <w:t xml:space="preserve">People (and caregivers they authorize) can easily access health data […] in a </w:t>
      </w:r>
      <w:r w:rsidRPr="000C1116">
        <w:rPr>
          <w:i/>
          <w:sz w:val="18"/>
          <w:szCs w:val="24"/>
          <w:u w:val="single"/>
        </w:rPr>
        <w:t>timely manner</w:t>
      </w:r>
      <w:r w:rsidRPr="000C1116">
        <w:rPr>
          <w:i/>
          <w:sz w:val="18"/>
          <w:szCs w:val="24"/>
        </w:rPr>
        <w:t xml:space="preserve"> […]”</w:t>
      </w:r>
      <w:r w:rsidRPr="000C1116">
        <w:rPr>
          <w:sz w:val="18"/>
          <w:szCs w:val="24"/>
        </w:rPr>
        <w:t xml:space="preserve">and </w:t>
      </w:r>
    </w:p>
    <w:p w14:paraId="4AF98672" w14:textId="77777777" w:rsidR="000C1116" w:rsidRDefault="000C1116" w:rsidP="00376912">
      <w:pPr>
        <w:rPr>
          <w:i/>
          <w:sz w:val="18"/>
          <w:szCs w:val="24"/>
        </w:rPr>
      </w:pPr>
      <w:r w:rsidRPr="000C1116">
        <w:rPr>
          <w:sz w:val="18"/>
          <w:szCs w:val="24"/>
        </w:rPr>
        <w:t>E7: “</w:t>
      </w:r>
      <w:r w:rsidRPr="000C1116">
        <w:rPr>
          <w:i/>
          <w:sz w:val="18"/>
          <w:szCs w:val="24"/>
        </w:rPr>
        <w:t xml:space="preserve">People (and caregivers they authorize) can easily access health data […] in </w:t>
      </w:r>
      <w:r w:rsidRPr="000C1116">
        <w:rPr>
          <w:i/>
          <w:sz w:val="18"/>
          <w:szCs w:val="24"/>
          <w:u w:val="single"/>
        </w:rPr>
        <w:t xml:space="preserve">real-time </w:t>
      </w:r>
      <w:r w:rsidRPr="000C1116">
        <w:rPr>
          <w:i/>
          <w:sz w:val="18"/>
          <w:szCs w:val="24"/>
        </w:rPr>
        <w:t>[…]”</w:t>
      </w:r>
    </w:p>
    <w:p w14:paraId="533667E1" w14:textId="0A716871" w:rsidR="00376912" w:rsidRPr="000C1116" w:rsidRDefault="00376912" w:rsidP="000C1116">
      <w:pPr>
        <w:rPr>
          <w:i/>
          <w:sz w:val="18"/>
          <w:szCs w:val="24"/>
        </w:rPr>
      </w:pPr>
      <w:r w:rsidRPr="004D120A">
        <w:rPr>
          <w:sz w:val="24"/>
          <w:szCs w:val="24"/>
        </w:rPr>
        <w:lastRenderedPageBreak/>
        <w:t xml:space="preserve">Each discussion item started with the presentation of a statement and participants communicated their initial level of support </w:t>
      </w:r>
      <w:r>
        <w:rPr>
          <w:sz w:val="24"/>
          <w:szCs w:val="24"/>
        </w:rPr>
        <w:t>on video</w:t>
      </w:r>
      <w:r w:rsidR="001555C4">
        <w:rPr>
          <w:sz w:val="24"/>
          <w:szCs w:val="24"/>
        </w:rPr>
        <w:t xml:space="preserve"> using the number of fingers</w:t>
      </w:r>
      <w:r>
        <w:rPr>
          <w:sz w:val="24"/>
          <w:szCs w:val="24"/>
        </w:rPr>
        <w:t xml:space="preserve"> or via </w:t>
      </w:r>
      <w:r w:rsidRPr="004D120A">
        <w:rPr>
          <w:sz w:val="24"/>
          <w:szCs w:val="24"/>
        </w:rPr>
        <w:t xml:space="preserve">direct message to the facilitator. One or two people who strongly supported the statement </w:t>
      </w:r>
      <w:proofErr w:type="gramStart"/>
      <w:r w:rsidRPr="004D120A">
        <w:rPr>
          <w:sz w:val="24"/>
          <w:szCs w:val="24"/>
        </w:rPr>
        <w:t>were asked</w:t>
      </w:r>
      <w:proofErr w:type="gramEnd"/>
      <w:r w:rsidRPr="004D120A">
        <w:rPr>
          <w:sz w:val="24"/>
          <w:szCs w:val="24"/>
        </w:rPr>
        <w:t xml:space="preserve"> to speak about the reasons for their support</w:t>
      </w:r>
      <w:r>
        <w:rPr>
          <w:sz w:val="24"/>
          <w:szCs w:val="24"/>
        </w:rPr>
        <w:t>,</w:t>
      </w:r>
      <w:r w:rsidRPr="004D120A">
        <w:rPr>
          <w:sz w:val="24"/>
          <w:szCs w:val="24"/>
        </w:rPr>
        <w:t xml:space="preserve"> and people who opposed the statement were offered the opportunity to speak</w:t>
      </w:r>
      <w:r w:rsidR="000C1116">
        <w:rPr>
          <w:sz w:val="24"/>
          <w:szCs w:val="24"/>
        </w:rPr>
        <w:t xml:space="preserve">. In several cases, this led to </w:t>
      </w:r>
      <w:r w:rsidRPr="004D120A">
        <w:rPr>
          <w:sz w:val="24"/>
          <w:szCs w:val="24"/>
        </w:rPr>
        <w:t xml:space="preserve">wording changes to the statement. After the discussion, people communicated their support or opposition to the statement a second time </w:t>
      </w:r>
      <w:r w:rsidR="001555C4">
        <w:rPr>
          <w:sz w:val="24"/>
          <w:szCs w:val="24"/>
        </w:rPr>
        <w:t>using the “five finger” method, providing them with an opportunity to change the number of fingers they communicated the first time.</w:t>
      </w:r>
    </w:p>
    <w:p w14:paraId="693C11EE" w14:textId="77777777" w:rsidR="00376912" w:rsidRPr="004D120A" w:rsidRDefault="00376912" w:rsidP="00376912">
      <w:pPr>
        <w:rPr>
          <w:sz w:val="24"/>
          <w:szCs w:val="24"/>
        </w:rPr>
      </w:pPr>
      <w:r w:rsidRPr="004D120A">
        <w:rPr>
          <w:sz w:val="24"/>
          <w:szCs w:val="24"/>
        </w:rPr>
        <w:t xml:space="preserve">Consensus </w:t>
      </w:r>
      <w:proofErr w:type="gramStart"/>
      <w:r w:rsidRPr="004D120A">
        <w:rPr>
          <w:sz w:val="24"/>
          <w:szCs w:val="24"/>
        </w:rPr>
        <w:t>was deemed to have been achieved</w:t>
      </w:r>
      <w:proofErr w:type="gramEnd"/>
      <w:r w:rsidRPr="004D120A">
        <w:rPr>
          <w:sz w:val="24"/>
          <w:szCs w:val="24"/>
        </w:rPr>
        <w:t xml:space="preserve"> in cases where all participants communicated one or more fingers of support. In some cases, the “five finger” method </w:t>
      </w:r>
      <w:proofErr w:type="gramStart"/>
      <w:r w:rsidRPr="004D120A">
        <w:rPr>
          <w:sz w:val="24"/>
          <w:szCs w:val="24"/>
        </w:rPr>
        <w:t>was combined</w:t>
      </w:r>
      <w:proofErr w:type="gramEnd"/>
      <w:r w:rsidRPr="004D120A">
        <w:rPr>
          <w:sz w:val="24"/>
          <w:szCs w:val="24"/>
        </w:rPr>
        <w:t xml:space="preserve"> with polling to gather additional information about the conditions and protections participants felt were essential to be in place for them to be in agreement with the example. The practicalities of having different meetings with English and French participants necessitated email follow up with participants, e.g., checking in with participants of the English meeting about wording changes proposed by participants of the French meeting which occurred later on the same day. </w:t>
      </w:r>
    </w:p>
    <w:p w14:paraId="4088C694" w14:textId="2461DE01" w:rsidR="00376912" w:rsidRPr="001B003E" w:rsidRDefault="00376912" w:rsidP="00376912">
      <w:pPr>
        <w:pStyle w:val="Heading3"/>
        <w:rPr>
          <w:sz w:val="24"/>
        </w:rPr>
      </w:pPr>
      <w:bookmarkStart w:id="20" w:name="_Toc113710876"/>
      <w:bookmarkStart w:id="21" w:name="_Toc113805553"/>
      <w:bookmarkStart w:id="22" w:name="_Toc113811643"/>
      <w:r w:rsidRPr="001B003E">
        <w:rPr>
          <w:sz w:val="24"/>
        </w:rPr>
        <w:t xml:space="preserve">B6 – Preparation of the </w:t>
      </w:r>
      <w:r w:rsidR="002E029C">
        <w:rPr>
          <w:sz w:val="24"/>
        </w:rPr>
        <w:t>report</w:t>
      </w:r>
      <w:bookmarkEnd w:id="20"/>
      <w:bookmarkEnd w:id="21"/>
      <w:bookmarkEnd w:id="22"/>
    </w:p>
    <w:p w14:paraId="5A3703EA" w14:textId="4D3530F9" w:rsidR="00376912" w:rsidRDefault="00376912" w:rsidP="00376912">
      <w:pPr>
        <w:rPr>
          <w:sz w:val="24"/>
          <w:szCs w:val="24"/>
        </w:rPr>
      </w:pPr>
      <w:r w:rsidRPr="004D120A">
        <w:rPr>
          <w:sz w:val="24"/>
          <w:szCs w:val="24"/>
        </w:rPr>
        <w:t>From May to</w:t>
      </w:r>
      <w:r>
        <w:rPr>
          <w:sz w:val="24"/>
          <w:szCs w:val="24"/>
        </w:rPr>
        <w:t xml:space="preserve"> </w:t>
      </w:r>
      <w:r w:rsidRPr="0074029C">
        <w:rPr>
          <w:sz w:val="24"/>
          <w:szCs w:val="24"/>
        </w:rPr>
        <w:t xml:space="preserve">July </w:t>
      </w:r>
      <w:r w:rsidRPr="004D120A">
        <w:rPr>
          <w:sz w:val="24"/>
          <w:szCs w:val="24"/>
        </w:rPr>
        <w:t xml:space="preserve">2022, the results of the two meetings and written submissions </w:t>
      </w:r>
      <w:proofErr w:type="gramStart"/>
      <w:r w:rsidRPr="004D120A">
        <w:rPr>
          <w:sz w:val="24"/>
          <w:szCs w:val="24"/>
        </w:rPr>
        <w:t>were converted</w:t>
      </w:r>
      <w:proofErr w:type="gramEnd"/>
      <w:r w:rsidRPr="004D120A">
        <w:rPr>
          <w:sz w:val="24"/>
          <w:szCs w:val="24"/>
        </w:rPr>
        <w:t xml:space="preserve"> into a draft </w:t>
      </w:r>
      <w:r w:rsidR="002E029C">
        <w:rPr>
          <w:sz w:val="24"/>
          <w:szCs w:val="24"/>
        </w:rPr>
        <w:t>report</w:t>
      </w:r>
      <w:r w:rsidRPr="004D120A">
        <w:rPr>
          <w:sz w:val="24"/>
          <w:szCs w:val="24"/>
        </w:rPr>
        <w:t xml:space="preserve"> that was reviewed and refined by participants</w:t>
      </w:r>
      <w:r>
        <w:rPr>
          <w:sz w:val="24"/>
          <w:szCs w:val="24"/>
        </w:rPr>
        <w:t>.</w:t>
      </w:r>
    </w:p>
    <w:p w14:paraId="0B9E1448" w14:textId="59494EBB" w:rsidR="00376912" w:rsidRDefault="00376912" w:rsidP="00376912">
      <w:pPr>
        <w:rPr>
          <w:sz w:val="24"/>
          <w:szCs w:val="24"/>
        </w:rPr>
      </w:pPr>
      <w:r>
        <w:rPr>
          <w:sz w:val="24"/>
          <w:szCs w:val="24"/>
        </w:rPr>
        <w:t>After edits had been made in response to participant</w:t>
      </w:r>
      <w:r w:rsidR="00621DE8">
        <w:rPr>
          <w:sz w:val="24"/>
          <w:szCs w:val="24"/>
        </w:rPr>
        <w:t xml:space="preserve">s’ </w:t>
      </w:r>
      <w:r w:rsidR="00C7523F">
        <w:rPr>
          <w:sz w:val="24"/>
          <w:szCs w:val="24"/>
        </w:rPr>
        <w:t>feedback</w:t>
      </w:r>
      <w:r>
        <w:rPr>
          <w:sz w:val="24"/>
          <w:szCs w:val="24"/>
        </w:rPr>
        <w:t xml:space="preserve"> </w:t>
      </w:r>
      <w:proofErr w:type="gramStart"/>
      <w:r>
        <w:rPr>
          <w:sz w:val="24"/>
          <w:szCs w:val="24"/>
        </w:rPr>
        <w:t>the update</w:t>
      </w:r>
      <w:r w:rsidR="00621DE8">
        <w:rPr>
          <w:sz w:val="24"/>
          <w:szCs w:val="24"/>
        </w:rPr>
        <w:t>d</w:t>
      </w:r>
      <w:r>
        <w:rPr>
          <w:sz w:val="24"/>
          <w:szCs w:val="24"/>
        </w:rPr>
        <w:t xml:space="preserve"> draft </w:t>
      </w:r>
      <w:r w:rsidR="002E029C">
        <w:rPr>
          <w:sz w:val="24"/>
          <w:szCs w:val="24"/>
        </w:rPr>
        <w:t>report</w:t>
      </w:r>
      <w:r>
        <w:rPr>
          <w:sz w:val="24"/>
          <w:szCs w:val="24"/>
        </w:rPr>
        <w:t xml:space="preserve"> was reviewed by 13 peer reviewers</w:t>
      </w:r>
      <w:proofErr w:type="gramEnd"/>
      <w:r>
        <w:rPr>
          <w:sz w:val="24"/>
          <w:szCs w:val="24"/>
        </w:rPr>
        <w:t xml:space="preserve"> in August 2022 (see Appendix F)</w:t>
      </w:r>
      <w:r w:rsidRPr="004D120A">
        <w:rPr>
          <w:sz w:val="24"/>
          <w:szCs w:val="24"/>
        </w:rPr>
        <w:t>.</w:t>
      </w:r>
      <w:bookmarkStart w:id="23" w:name="_Toc102741654"/>
      <w:bookmarkStart w:id="24" w:name="_Toc1013575672"/>
    </w:p>
    <w:p w14:paraId="4A7CD3B0" w14:textId="474F4FB2" w:rsidR="00376912" w:rsidRPr="004D120A" w:rsidRDefault="00376912" w:rsidP="00376912">
      <w:pPr>
        <w:rPr>
          <w:sz w:val="24"/>
          <w:szCs w:val="24"/>
        </w:rPr>
      </w:pPr>
      <w:r>
        <w:rPr>
          <w:sz w:val="24"/>
          <w:szCs w:val="24"/>
        </w:rPr>
        <w:t xml:space="preserve">The </w:t>
      </w:r>
      <w:r w:rsidR="002E029C">
        <w:rPr>
          <w:sz w:val="24"/>
          <w:szCs w:val="24"/>
        </w:rPr>
        <w:t>report</w:t>
      </w:r>
      <w:r>
        <w:rPr>
          <w:sz w:val="24"/>
          <w:szCs w:val="24"/>
        </w:rPr>
        <w:t xml:space="preserve"> </w:t>
      </w:r>
      <w:proofErr w:type="gramStart"/>
      <w:r>
        <w:rPr>
          <w:sz w:val="24"/>
          <w:szCs w:val="24"/>
        </w:rPr>
        <w:t>was finalized and made public in Frenc</w:t>
      </w:r>
      <w:r w:rsidR="000A00A5">
        <w:rPr>
          <w:sz w:val="24"/>
          <w:szCs w:val="24"/>
        </w:rPr>
        <w:t>h</w:t>
      </w:r>
      <w:r>
        <w:rPr>
          <w:sz w:val="24"/>
          <w:szCs w:val="24"/>
        </w:rPr>
        <w:t xml:space="preserve"> and English in September 2022</w:t>
      </w:r>
      <w:proofErr w:type="gramEnd"/>
      <w:r>
        <w:rPr>
          <w:sz w:val="24"/>
          <w:szCs w:val="24"/>
        </w:rPr>
        <w:t>.</w:t>
      </w:r>
    </w:p>
    <w:bookmarkEnd w:id="23"/>
    <w:bookmarkEnd w:id="24"/>
    <w:p w14:paraId="5A1EF442" w14:textId="6F85CE74" w:rsidR="00376912" w:rsidRPr="008F5EAD" w:rsidRDefault="00376912" w:rsidP="000A00A5">
      <w:pPr>
        <w:pStyle w:val="Heading2"/>
        <w:rPr>
          <w:sz w:val="24"/>
          <w:szCs w:val="24"/>
        </w:rPr>
      </w:pPr>
      <w:r>
        <w:rPr>
          <w:sz w:val="24"/>
          <w:szCs w:val="24"/>
        </w:rPr>
        <w:t xml:space="preserve"> </w:t>
      </w:r>
    </w:p>
    <w:sectPr w:rsidR="00376912" w:rsidRPr="008F5EAD" w:rsidSect="000A00A5">
      <w:footerReference w:type="default" r:id="rId10"/>
      <w:footnotePr>
        <w:numFmt w:val="chicago"/>
      </w:footnotePr>
      <w:endnotePr>
        <w:numFmt w:val="decimal"/>
      </w:endnotePr>
      <w:pgSz w:w="12240" w:h="15840" w:code="1"/>
      <w:pgMar w:top="1008" w:right="1080" w:bottom="1008" w:left="1152" w:header="706" w:footer="70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06C" w16cex:dateUtc="2022-09-12T13:54:00Z"/>
  <w16cex:commentExtensible w16cex:durableId="26C9ABC2" w16cex:dateUtc="2022-09-12T16:59:00Z"/>
  <w16cex:commentExtensible w16cex:durableId="26C97F41" w16cex:dateUtc="2022-09-12T13:49:00Z"/>
  <w16cex:commentExtensible w16cex:durableId="26C9BB32" w16cex:dateUtc="2022-09-12T18:05:00Z"/>
  <w16cex:commentExtensible w16cex:durableId="26C97E3C" w16cex:dateUtc="2022-09-12T13:45:00Z"/>
  <w16cex:commentExtensible w16cex:durableId="26C97C42" w16cex:dateUtc="2022-09-12T13:37:00Z"/>
  <w16cex:commentExtensible w16cex:durableId="26C97D9A" w16cex:dateUtc="2022-09-12T13:42:00Z"/>
  <w16cex:commentExtensible w16cex:durableId="26C6E8E3" w16cex:dateUtc="2022-09-10T14:43:00Z"/>
  <w16cex:commentExtensible w16cex:durableId="26C9AD0A" w16cex:dateUtc="2022-09-12T17:05:00Z"/>
  <w16cex:commentExtensible w16cex:durableId="26CA9E20" w16cex:dateUtc="2022-09-13T10:13:00Z"/>
  <w16cex:commentExtensible w16cex:durableId="26C97EA9" w16cex:dateUtc="2022-09-12T13:47:00Z"/>
  <w16cex:commentExtensible w16cex:durableId="26C9B0AE" w16cex:dateUtc="2022-09-12T17:20:00Z"/>
  <w16cex:commentExtensible w16cex:durableId="26CA9E41" w16cex:dateUtc="2022-09-13T10:14:00Z"/>
  <w16cex:commentExtensible w16cex:durableId="26C97D49" w16cex:dateUtc="2022-09-12T13:41:00Z"/>
  <w16cex:commentExtensible w16cex:durableId="26C97D07" w16cex:dateUtc="2022-09-12T13:40:00Z"/>
  <w16cex:commentExtensible w16cex:durableId="26C98044" w16cex:dateUtc="2022-09-12T13:54:00Z"/>
  <w16cex:commentExtensible w16cex:durableId="26C6F7C8" w16cex:dateUtc="2022-09-10T15:47:00Z"/>
  <w16cex:commentExtensible w16cex:durableId="26C97DAF" w16cex:dateUtc="2022-09-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1F4EE" w16cid:durableId="26C9806C"/>
  <w16cid:commentId w16cid:paraId="3100E657" w16cid:durableId="26C9ABC2"/>
  <w16cid:commentId w16cid:paraId="5182F03E" w16cid:durableId="26C97F41"/>
  <w16cid:commentId w16cid:paraId="55B88F40" w16cid:durableId="26C9BB32"/>
  <w16cid:commentId w16cid:paraId="6D89D7E1" w16cid:durableId="26C97E3C"/>
  <w16cid:commentId w16cid:paraId="29C1C13F" w16cid:durableId="26C97C42"/>
  <w16cid:commentId w16cid:paraId="34BB0A6D" w16cid:durableId="26C97D9A"/>
  <w16cid:commentId w16cid:paraId="1264E3E6" w16cid:durableId="26C6E8E3"/>
  <w16cid:commentId w16cid:paraId="438F4793" w16cid:durableId="26C9AD0A"/>
  <w16cid:commentId w16cid:paraId="1B986103" w16cid:durableId="26CA9E20"/>
  <w16cid:commentId w16cid:paraId="24AE3DBB" w16cid:durableId="26C97EA9"/>
  <w16cid:commentId w16cid:paraId="6EA7031D" w16cid:durableId="26C9B0AE"/>
  <w16cid:commentId w16cid:paraId="5B29A3E2" w16cid:durableId="26CA9E41"/>
  <w16cid:commentId w16cid:paraId="0DFFFAAA" w16cid:durableId="26C97D49"/>
  <w16cid:commentId w16cid:paraId="66F5E90F" w16cid:durableId="26C97D07"/>
  <w16cid:commentId w16cid:paraId="3DDC7090" w16cid:durableId="26C98044"/>
  <w16cid:commentId w16cid:paraId="67DD93E8" w16cid:durableId="26C6F7C8"/>
  <w16cid:commentId w16cid:paraId="2544CA9A" w16cid:durableId="26C97D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E52B" w14:textId="77777777" w:rsidR="00FE1159" w:rsidRDefault="00FE1159" w:rsidP="005C090A">
      <w:pPr>
        <w:spacing w:after="0" w:line="240" w:lineRule="auto"/>
      </w:pPr>
      <w:r>
        <w:separator/>
      </w:r>
    </w:p>
  </w:endnote>
  <w:endnote w:type="continuationSeparator" w:id="0">
    <w:p w14:paraId="06F900A5" w14:textId="77777777" w:rsidR="00FE1159" w:rsidRDefault="00FE1159" w:rsidP="005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778F" w14:textId="1FFA9AB3" w:rsidR="00497381" w:rsidRDefault="000A00A5" w:rsidP="00653F41">
    <w:pPr>
      <w:pStyle w:val="Footer"/>
      <w:jc w:val="right"/>
    </w:pPr>
    <w:r>
      <w:t>Appendix B</w:t>
    </w:r>
    <w:r w:rsidR="00497381">
      <w:t xml:space="preserve"> page </w:t>
    </w:r>
    <w:sdt>
      <w:sdtPr>
        <w:id w:val="1576940183"/>
        <w:docPartObj>
          <w:docPartGallery w:val="Page Numbers (Bottom of Page)"/>
          <w:docPartUnique/>
        </w:docPartObj>
      </w:sdtPr>
      <w:sdtEndPr>
        <w:rPr>
          <w:noProof/>
        </w:rPr>
      </w:sdtEndPr>
      <w:sdtContent>
        <w:r w:rsidR="00497381">
          <w:fldChar w:fldCharType="begin"/>
        </w:r>
        <w:r w:rsidR="00497381">
          <w:instrText xml:space="preserve"> PAGE   \* MERGEFORMAT </w:instrText>
        </w:r>
        <w:r w:rsidR="00497381">
          <w:fldChar w:fldCharType="separate"/>
        </w:r>
        <w:r w:rsidR="004012FE">
          <w:rPr>
            <w:noProof/>
          </w:rPr>
          <w:t>3</w:t>
        </w:r>
        <w:r w:rsidR="004973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92A2" w14:textId="77777777" w:rsidR="00FE1159" w:rsidRDefault="00FE1159" w:rsidP="005C090A">
      <w:pPr>
        <w:spacing w:after="0" w:line="240" w:lineRule="auto"/>
      </w:pPr>
      <w:r>
        <w:separator/>
      </w:r>
    </w:p>
  </w:footnote>
  <w:footnote w:type="continuationSeparator" w:id="0">
    <w:p w14:paraId="011FD0DE" w14:textId="77777777" w:rsidR="00FE1159" w:rsidRDefault="00FE1159" w:rsidP="005C0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7A"/>
    <w:multiLevelType w:val="hybridMultilevel"/>
    <w:tmpl w:val="45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C1F"/>
    <w:multiLevelType w:val="hybridMultilevel"/>
    <w:tmpl w:val="6486E418"/>
    <w:lvl w:ilvl="0" w:tplc="3EA6C290">
      <w:start w:val="1"/>
      <w:numFmt w:val="bullet"/>
      <w:lvlText w:val="ü"/>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2C451A"/>
    <w:multiLevelType w:val="hybridMultilevel"/>
    <w:tmpl w:val="91B09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152BE"/>
    <w:multiLevelType w:val="hybridMultilevel"/>
    <w:tmpl w:val="279E2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13F90"/>
    <w:multiLevelType w:val="hybridMultilevel"/>
    <w:tmpl w:val="81680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302F92"/>
    <w:multiLevelType w:val="hybridMultilevel"/>
    <w:tmpl w:val="6ECCF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645FC4"/>
    <w:multiLevelType w:val="hybridMultilevel"/>
    <w:tmpl w:val="70D28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9B60EE"/>
    <w:multiLevelType w:val="multilevel"/>
    <w:tmpl w:val="A4666652"/>
    <w:lvl w:ilvl="0">
      <w:start w:val="1"/>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14040535"/>
    <w:multiLevelType w:val="hybridMultilevel"/>
    <w:tmpl w:val="08B8D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46321"/>
    <w:multiLevelType w:val="hybridMultilevel"/>
    <w:tmpl w:val="5CA6D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472BA4"/>
    <w:multiLevelType w:val="hybridMultilevel"/>
    <w:tmpl w:val="EDB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A45"/>
    <w:multiLevelType w:val="hybridMultilevel"/>
    <w:tmpl w:val="4B240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3B3325"/>
    <w:multiLevelType w:val="hybridMultilevel"/>
    <w:tmpl w:val="8D103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93B54"/>
    <w:multiLevelType w:val="hybridMultilevel"/>
    <w:tmpl w:val="774E4BC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C429A4"/>
    <w:multiLevelType w:val="hybridMultilevel"/>
    <w:tmpl w:val="81B225C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2C451E"/>
    <w:multiLevelType w:val="hybridMultilevel"/>
    <w:tmpl w:val="CA12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B90A37"/>
    <w:multiLevelType w:val="hybridMultilevel"/>
    <w:tmpl w:val="3C4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009B"/>
    <w:multiLevelType w:val="hybridMultilevel"/>
    <w:tmpl w:val="B1046E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BF16F4"/>
    <w:multiLevelType w:val="hybridMultilevel"/>
    <w:tmpl w:val="8894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25606"/>
    <w:multiLevelType w:val="hybridMultilevel"/>
    <w:tmpl w:val="CABC40F8"/>
    <w:lvl w:ilvl="0" w:tplc="04090003">
      <w:start w:val="1"/>
      <w:numFmt w:val="bullet"/>
      <w:lvlText w:val="o"/>
      <w:lvlJc w:val="left"/>
      <w:pPr>
        <w:ind w:left="720" w:hanging="360"/>
      </w:pPr>
      <w:rPr>
        <w:rFonts w:ascii="Courier New" w:hAnsi="Courier New" w:cs="Courier New" w:hint="default"/>
      </w:rPr>
    </w:lvl>
    <w:lvl w:ilvl="1" w:tplc="FABCAC68">
      <w:start w:val="85"/>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722"/>
    <w:multiLevelType w:val="hybridMultilevel"/>
    <w:tmpl w:val="BD9A61F6"/>
    <w:lvl w:ilvl="0" w:tplc="5C1E49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2B4828"/>
    <w:multiLevelType w:val="hybridMultilevel"/>
    <w:tmpl w:val="C00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14E08"/>
    <w:multiLevelType w:val="hybridMultilevel"/>
    <w:tmpl w:val="BEB6D89E"/>
    <w:lvl w:ilvl="0" w:tplc="0A162B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FA68A6"/>
    <w:multiLevelType w:val="hybridMultilevel"/>
    <w:tmpl w:val="C5FE4DB0"/>
    <w:lvl w:ilvl="0" w:tplc="3EA6C290">
      <w:start w:val="1"/>
      <w:numFmt w:val="bullet"/>
      <w:lvlText w:val="ü"/>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9C48DF"/>
    <w:multiLevelType w:val="hybridMultilevel"/>
    <w:tmpl w:val="A66C1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FB3930"/>
    <w:multiLevelType w:val="hybridMultilevel"/>
    <w:tmpl w:val="E9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33A91"/>
    <w:multiLevelType w:val="hybridMultilevel"/>
    <w:tmpl w:val="97EA94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2A0EEA"/>
    <w:multiLevelType w:val="hybridMultilevel"/>
    <w:tmpl w:val="A7A276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BFB3E0D"/>
    <w:multiLevelType w:val="hybridMultilevel"/>
    <w:tmpl w:val="79148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9269C0"/>
    <w:multiLevelType w:val="hybridMultilevel"/>
    <w:tmpl w:val="72EC508A"/>
    <w:lvl w:ilvl="0" w:tplc="3EA6C290">
      <w:start w:val="1"/>
      <w:numFmt w:val="bullet"/>
      <w:lvlText w:val="ü"/>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550138"/>
    <w:multiLevelType w:val="hybridMultilevel"/>
    <w:tmpl w:val="03344A7A"/>
    <w:lvl w:ilvl="0" w:tplc="A34C157E">
      <w:start w:val="1"/>
      <w:numFmt w:val="bullet"/>
      <w:lvlText w:val=""/>
      <w:lvlJc w:val="left"/>
      <w:pPr>
        <w:ind w:left="720" w:hanging="360"/>
      </w:pPr>
      <w:rPr>
        <w:rFonts w:ascii="Symbol" w:hAnsi="Symbol" w:hint="default"/>
      </w:rPr>
    </w:lvl>
    <w:lvl w:ilvl="1" w:tplc="06FE9B26">
      <w:start w:val="1"/>
      <w:numFmt w:val="bullet"/>
      <w:lvlText w:val="o"/>
      <w:lvlJc w:val="left"/>
      <w:pPr>
        <w:ind w:left="1440" w:hanging="360"/>
      </w:pPr>
      <w:rPr>
        <w:rFonts w:ascii="Courier New" w:hAnsi="Courier New" w:hint="default"/>
      </w:rPr>
    </w:lvl>
    <w:lvl w:ilvl="2" w:tplc="67E2B0C8">
      <w:start w:val="1"/>
      <w:numFmt w:val="bullet"/>
      <w:lvlText w:val=""/>
      <w:lvlJc w:val="left"/>
      <w:pPr>
        <w:ind w:left="2160" w:hanging="360"/>
      </w:pPr>
      <w:rPr>
        <w:rFonts w:ascii="Wingdings" w:hAnsi="Wingdings" w:hint="default"/>
      </w:rPr>
    </w:lvl>
    <w:lvl w:ilvl="3" w:tplc="73C0EBDC">
      <w:start w:val="1"/>
      <w:numFmt w:val="bullet"/>
      <w:lvlText w:val=""/>
      <w:lvlJc w:val="left"/>
      <w:pPr>
        <w:ind w:left="2880" w:hanging="360"/>
      </w:pPr>
      <w:rPr>
        <w:rFonts w:ascii="Symbol" w:hAnsi="Symbol" w:hint="default"/>
      </w:rPr>
    </w:lvl>
    <w:lvl w:ilvl="4" w:tplc="EA044646">
      <w:start w:val="1"/>
      <w:numFmt w:val="bullet"/>
      <w:lvlText w:val="o"/>
      <w:lvlJc w:val="left"/>
      <w:pPr>
        <w:ind w:left="3600" w:hanging="360"/>
      </w:pPr>
      <w:rPr>
        <w:rFonts w:ascii="Courier New" w:hAnsi="Courier New" w:hint="default"/>
      </w:rPr>
    </w:lvl>
    <w:lvl w:ilvl="5" w:tplc="61F6B3B6">
      <w:start w:val="1"/>
      <w:numFmt w:val="bullet"/>
      <w:lvlText w:val=""/>
      <w:lvlJc w:val="left"/>
      <w:pPr>
        <w:ind w:left="4320" w:hanging="360"/>
      </w:pPr>
      <w:rPr>
        <w:rFonts w:ascii="Wingdings" w:hAnsi="Wingdings" w:hint="default"/>
      </w:rPr>
    </w:lvl>
    <w:lvl w:ilvl="6" w:tplc="D75EB5FC">
      <w:start w:val="1"/>
      <w:numFmt w:val="bullet"/>
      <w:lvlText w:val=""/>
      <w:lvlJc w:val="left"/>
      <w:pPr>
        <w:ind w:left="5040" w:hanging="360"/>
      </w:pPr>
      <w:rPr>
        <w:rFonts w:ascii="Symbol" w:hAnsi="Symbol" w:hint="default"/>
      </w:rPr>
    </w:lvl>
    <w:lvl w:ilvl="7" w:tplc="FF621774">
      <w:start w:val="1"/>
      <w:numFmt w:val="bullet"/>
      <w:lvlText w:val="o"/>
      <w:lvlJc w:val="left"/>
      <w:pPr>
        <w:ind w:left="5760" w:hanging="360"/>
      </w:pPr>
      <w:rPr>
        <w:rFonts w:ascii="Courier New" w:hAnsi="Courier New" w:hint="default"/>
      </w:rPr>
    </w:lvl>
    <w:lvl w:ilvl="8" w:tplc="20E08072">
      <w:start w:val="1"/>
      <w:numFmt w:val="bullet"/>
      <w:lvlText w:val=""/>
      <w:lvlJc w:val="left"/>
      <w:pPr>
        <w:ind w:left="6480" w:hanging="360"/>
      </w:pPr>
      <w:rPr>
        <w:rFonts w:ascii="Wingdings" w:hAnsi="Wingdings" w:hint="default"/>
      </w:rPr>
    </w:lvl>
  </w:abstractNum>
  <w:abstractNum w:abstractNumId="31" w15:restartNumberingAfterBreak="0">
    <w:nsid w:val="762D6722"/>
    <w:multiLevelType w:val="hybridMultilevel"/>
    <w:tmpl w:val="7C5C5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E45A2C"/>
    <w:multiLevelType w:val="multilevel"/>
    <w:tmpl w:val="3A4855F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1"/>
  </w:num>
  <w:num w:numId="2">
    <w:abstractNumId w:val="12"/>
  </w:num>
  <w:num w:numId="3">
    <w:abstractNumId w:val="2"/>
  </w:num>
  <w:num w:numId="4">
    <w:abstractNumId w:val="28"/>
  </w:num>
  <w:num w:numId="5">
    <w:abstractNumId w:val="8"/>
  </w:num>
  <w:num w:numId="6">
    <w:abstractNumId w:val="17"/>
  </w:num>
  <w:num w:numId="7">
    <w:abstractNumId w:val="19"/>
  </w:num>
  <w:num w:numId="8">
    <w:abstractNumId w:val="30"/>
  </w:num>
  <w:num w:numId="9">
    <w:abstractNumId w:val="26"/>
  </w:num>
  <w:num w:numId="10">
    <w:abstractNumId w:val="3"/>
  </w:num>
  <w:num w:numId="11">
    <w:abstractNumId w:val="15"/>
  </w:num>
  <w:num w:numId="12">
    <w:abstractNumId w:val="23"/>
  </w:num>
  <w:num w:numId="13">
    <w:abstractNumId w:val="1"/>
  </w:num>
  <w:num w:numId="14">
    <w:abstractNumId w:val="29"/>
  </w:num>
  <w:num w:numId="15">
    <w:abstractNumId w:val="14"/>
  </w:num>
  <w:num w:numId="16">
    <w:abstractNumId w:val="27"/>
  </w:num>
  <w:num w:numId="17">
    <w:abstractNumId w:val="4"/>
  </w:num>
  <w:num w:numId="18">
    <w:abstractNumId w:val="24"/>
  </w:num>
  <w:num w:numId="19">
    <w:abstractNumId w:val="5"/>
  </w:num>
  <w:num w:numId="20">
    <w:abstractNumId w:val="22"/>
  </w:num>
  <w:num w:numId="21">
    <w:abstractNumId w:val="32"/>
  </w:num>
  <w:num w:numId="22">
    <w:abstractNumId w:val="31"/>
  </w:num>
  <w:num w:numId="23">
    <w:abstractNumId w:val="25"/>
  </w:num>
  <w:num w:numId="24">
    <w:abstractNumId w:val="6"/>
  </w:num>
  <w:num w:numId="25">
    <w:abstractNumId w:val="7"/>
  </w:num>
  <w:num w:numId="26">
    <w:abstractNumId w:val="21"/>
  </w:num>
  <w:num w:numId="27">
    <w:abstractNumId w:val="10"/>
  </w:num>
  <w:num w:numId="28">
    <w:abstractNumId w:val="13"/>
  </w:num>
  <w:num w:numId="29">
    <w:abstractNumId w:val="0"/>
  </w:num>
  <w:num w:numId="30">
    <w:abstractNumId w:val="16"/>
  </w:num>
  <w:num w:numId="31">
    <w:abstractNumId w:val="20"/>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02"/>
    <w:rsid w:val="0000044C"/>
    <w:rsid w:val="00015B15"/>
    <w:rsid w:val="000173A0"/>
    <w:rsid w:val="00021599"/>
    <w:rsid w:val="00021FFB"/>
    <w:rsid w:val="00023587"/>
    <w:rsid w:val="00024CE3"/>
    <w:rsid w:val="00024DCC"/>
    <w:rsid w:val="000275A3"/>
    <w:rsid w:val="0003056F"/>
    <w:rsid w:val="00031B76"/>
    <w:rsid w:val="000336A5"/>
    <w:rsid w:val="00044CCF"/>
    <w:rsid w:val="00044E2E"/>
    <w:rsid w:val="00050712"/>
    <w:rsid w:val="000507EF"/>
    <w:rsid w:val="00050DFC"/>
    <w:rsid w:val="00053066"/>
    <w:rsid w:val="000559EF"/>
    <w:rsid w:val="00055EA9"/>
    <w:rsid w:val="0006239A"/>
    <w:rsid w:val="00062763"/>
    <w:rsid w:val="000673C9"/>
    <w:rsid w:val="0007110F"/>
    <w:rsid w:val="00074250"/>
    <w:rsid w:val="000853C3"/>
    <w:rsid w:val="00087100"/>
    <w:rsid w:val="000911FC"/>
    <w:rsid w:val="00097021"/>
    <w:rsid w:val="000A00A5"/>
    <w:rsid w:val="000A502E"/>
    <w:rsid w:val="000A63D9"/>
    <w:rsid w:val="000A7848"/>
    <w:rsid w:val="000A793C"/>
    <w:rsid w:val="000C1116"/>
    <w:rsid w:val="000C33D6"/>
    <w:rsid w:val="000C4558"/>
    <w:rsid w:val="000C4B46"/>
    <w:rsid w:val="000C53F8"/>
    <w:rsid w:val="000D387C"/>
    <w:rsid w:val="000E0C03"/>
    <w:rsid w:val="000E1F42"/>
    <w:rsid w:val="000E46B1"/>
    <w:rsid w:val="000E7A41"/>
    <w:rsid w:val="000F06C3"/>
    <w:rsid w:val="000F1259"/>
    <w:rsid w:val="000F148A"/>
    <w:rsid w:val="000F3CC2"/>
    <w:rsid w:val="000F416C"/>
    <w:rsid w:val="001004B6"/>
    <w:rsid w:val="001022CE"/>
    <w:rsid w:val="00103FE0"/>
    <w:rsid w:val="00110C66"/>
    <w:rsid w:val="00115CEE"/>
    <w:rsid w:val="00124067"/>
    <w:rsid w:val="0012645B"/>
    <w:rsid w:val="0012745B"/>
    <w:rsid w:val="00127935"/>
    <w:rsid w:val="001300B4"/>
    <w:rsid w:val="00132D60"/>
    <w:rsid w:val="001360E8"/>
    <w:rsid w:val="00137CAC"/>
    <w:rsid w:val="00142192"/>
    <w:rsid w:val="001453A2"/>
    <w:rsid w:val="00146D48"/>
    <w:rsid w:val="00150BE5"/>
    <w:rsid w:val="001555C4"/>
    <w:rsid w:val="00164FC0"/>
    <w:rsid w:val="00165670"/>
    <w:rsid w:val="00166220"/>
    <w:rsid w:val="00166B44"/>
    <w:rsid w:val="001679BC"/>
    <w:rsid w:val="0017204B"/>
    <w:rsid w:val="00180670"/>
    <w:rsid w:val="00181F65"/>
    <w:rsid w:val="0018580E"/>
    <w:rsid w:val="00187D9A"/>
    <w:rsid w:val="00197DE0"/>
    <w:rsid w:val="001A53A1"/>
    <w:rsid w:val="001A6AB3"/>
    <w:rsid w:val="001B25CD"/>
    <w:rsid w:val="001B40DF"/>
    <w:rsid w:val="001B5AE8"/>
    <w:rsid w:val="001B7537"/>
    <w:rsid w:val="001C00B4"/>
    <w:rsid w:val="001C3DA5"/>
    <w:rsid w:val="001C5048"/>
    <w:rsid w:val="001C64A8"/>
    <w:rsid w:val="001C6D6C"/>
    <w:rsid w:val="001D0E5D"/>
    <w:rsid w:val="001D379E"/>
    <w:rsid w:val="001E448B"/>
    <w:rsid w:val="001E51E3"/>
    <w:rsid w:val="001E6F5C"/>
    <w:rsid w:val="001F430C"/>
    <w:rsid w:val="0020006A"/>
    <w:rsid w:val="002030F7"/>
    <w:rsid w:val="00204FA4"/>
    <w:rsid w:val="00205CCD"/>
    <w:rsid w:val="002069CB"/>
    <w:rsid w:val="00206F85"/>
    <w:rsid w:val="002107E1"/>
    <w:rsid w:val="00212324"/>
    <w:rsid w:val="002136F0"/>
    <w:rsid w:val="00213C2D"/>
    <w:rsid w:val="002231D1"/>
    <w:rsid w:val="00227FEA"/>
    <w:rsid w:val="00232455"/>
    <w:rsid w:val="0023336E"/>
    <w:rsid w:val="0023739D"/>
    <w:rsid w:val="002420F9"/>
    <w:rsid w:val="00246207"/>
    <w:rsid w:val="00250A92"/>
    <w:rsid w:val="00250AD0"/>
    <w:rsid w:val="00254326"/>
    <w:rsid w:val="00262350"/>
    <w:rsid w:val="002631DF"/>
    <w:rsid w:val="00273F0E"/>
    <w:rsid w:val="0027460B"/>
    <w:rsid w:val="00276D9C"/>
    <w:rsid w:val="002803EE"/>
    <w:rsid w:val="002837C3"/>
    <w:rsid w:val="00283E70"/>
    <w:rsid w:val="00286DD9"/>
    <w:rsid w:val="002906F5"/>
    <w:rsid w:val="0029259B"/>
    <w:rsid w:val="00292FC7"/>
    <w:rsid w:val="002932BB"/>
    <w:rsid w:val="00293D75"/>
    <w:rsid w:val="0029724C"/>
    <w:rsid w:val="002A0BFC"/>
    <w:rsid w:val="002A1D8F"/>
    <w:rsid w:val="002A2FC1"/>
    <w:rsid w:val="002B1517"/>
    <w:rsid w:val="002B3E3F"/>
    <w:rsid w:val="002B6960"/>
    <w:rsid w:val="002B6BA2"/>
    <w:rsid w:val="002C110A"/>
    <w:rsid w:val="002C37C3"/>
    <w:rsid w:val="002C7205"/>
    <w:rsid w:val="002D057D"/>
    <w:rsid w:val="002D3F04"/>
    <w:rsid w:val="002D63C5"/>
    <w:rsid w:val="002E029C"/>
    <w:rsid w:val="002E0A75"/>
    <w:rsid w:val="002E4165"/>
    <w:rsid w:val="002E6DC7"/>
    <w:rsid w:val="002F1BAB"/>
    <w:rsid w:val="002F2B41"/>
    <w:rsid w:val="002F3900"/>
    <w:rsid w:val="002F4E49"/>
    <w:rsid w:val="002F5CEC"/>
    <w:rsid w:val="002F6416"/>
    <w:rsid w:val="002F66A0"/>
    <w:rsid w:val="002F7B2A"/>
    <w:rsid w:val="00300E38"/>
    <w:rsid w:val="003014AE"/>
    <w:rsid w:val="003025CB"/>
    <w:rsid w:val="00303968"/>
    <w:rsid w:val="00312300"/>
    <w:rsid w:val="00316901"/>
    <w:rsid w:val="00321FAC"/>
    <w:rsid w:val="003234BC"/>
    <w:rsid w:val="003241B1"/>
    <w:rsid w:val="003252E1"/>
    <w:rsid w:val="003303FF"/>
    <w:rsid w:val="00330EF5"/>
    <w:rsid w:val="00331879"/>
    <w:rsid w:val="00346865"/>
    <w:rsid w:val="0035100B"/>
    <w:rsid w:val="003517AF"/>
    <w:rsid w:val="00353C80"/>
    <w:rsid w:val="00360CCA"/>
    <w:rsid w:val="00361DFA"/>
    <w:rsid w:val="00366AC0"/>
    <w:rsid w:val="00373F76"/>
    <w:rsid w:val="003748CA"/>
    <w:rsid w:val="00376912"/>
    <w:rsid w:val="003807F5"/>
    <w:rsid w:val="00380DF1"/>
    <w:rsid w:val="003816A2"/>
    <w:rsid w:val="003823E1"/>
    <w:rsid w:val="00383E65"/>
    <w:rsid w:val="00385C66"/>
    <w:rsid w:val="0038647E"/>
    <w:rsid w:val="003877C1"/>
    <w:rsid w:val="00391B46"/>
    <w:rsid w:val="003927A5"/>
    <w:rsid w:val="003934EE"/>
    <w:rsid w:val="00397586"/>
    <w:rsid w:val="003A7E1D"/>
    <w:rsid w:val="003B492C"/>
    <w:rsid w:val="003C3F5D"/>
    <w:rsid w:val="003C63BC"/>
    <w:rsid w:val="003C7A7B"/>
    <w:rsid w:val="003C7C27"/>
    <w:rsid w:val="003E3361"/>
    <w:rsid w:val="003E352A"/>
    <w:rsid w:val="003E4963"/>
    <w:rsid w:val="004012FE"/>
    <w:rsid w:val="0040306F"/>
    <w:rsid w:val="00405B89"/>
    <w:rsid w:val="00410091"/>
    <w:rsid w:val="0041513E"/>
    <w:rsid w:val="004166F8"/>
    <w:rsid w:val="00421E29"/>
    <w:rsid w:val="004252BE"/>
    <w:rsid w:val="00425FC8"/>
    <w:rsid w:val="00426CEF"/>
    <w:rsid w:val="004442FA"/>
    <w:rsid w:val="004511B3"/>
    <w:rsid w:val="00455094"/>
    <w:rsid w:val="0045657C"/>
    <w:rsid w:val="0047039E"/>
    <w:rsid w:val="004705C7"/>
    <w:rsid w:val="00476466"/>
    <w:rsid w:val="0047706A"/>
    <w:rsid w:val="004800D6"/>
    <w:rsid w:val="004838A4"/>
    <w:rsid w:val="0048498B"/>
    <w:rsid w:val="004870B1"/>
    <w:rsid w:val="004874C5"/>
    <w:rsid w:val="004915DD"/>
    <w:rsid w:val="00491DBB"/>
    <w:rsid w:val="00492BAA"/>
    <w:rsid w:val="004952C9"/>
    <w:rsid w:val="00497381"/>
    <w:rsid w:val="004A45A2"/>
    <w:rsid w:val="004B04E9"/>
    <w:rsid w:val="004B0C32"/>
    <w:rsid w:val="004B4D52"/>
    <w:rsid w:val="004C04BA"/>
    <w:rsid w:val="004C1F11"/>
    <w:rsid w:val="004C210D"/>
    <w:rsid w:val="004C4C69"/>
    <w:rsid w:val="004C757F"/>
    <w:rsid w:val="004D7E5B"/>
    <w:rsid w:val="004E1E1E"/>
    <w:rsid w:val="004E1EC7"/>
    <w:rsid w:val="004F1A78"/>
    <w:rsid w:val="004F247D"/>
    <w:rsid w:val="004F6763"/>
    <w:rsid w:val="004F6E8A"/>
    <w:rsid w:val="00506471"/>
    <w:rsid w:val="00506838"/>
    <w:rsid w:val="005113EE"/>
    <w:rsid w:val="00516404"/>
    <w:rsid w:val="00521C5D"/>
    <w:rsid w:val="00522AD7"/>
    <w:rsid w:val="0052407A"/>
    <w:rsid w:val="0052677C"/>
    <w:rsid w:val="005316E7"/>
    <w:rsid w:val="005317B0"/>
    <w:rsid w:val="005319B5"/>
    <w:rsid w:val="005319EA"/>
    <w:rsid w:val="0053285F"/>
    <w:rsid w:val="00533AA1"/>
    <w:rsid w:val="005351FE"/>
    <w:rsid w:val="00537313"/>
    <w:rsid w:val="00541090"/>
    <w:rsid w:val="00553141"/>
    <w:rsid w:val="00557E53"/>
    <w:rsid w:val="005649D9"/>
    <w:rsid w:val="00565008"/>
    <w:rsid w:val="0056627B"/>
    <w:rsid w:val="005676D3"/>
    <w:rsid w:val="005767DA"/>
    <w:rsid w:val="00582886"/>
    <w:rsid w:val="00586018"/>
    <w:rsid w:val="005B006A"/>
    <w:rsid w:val="005B3CC0"/>
    <w:rsid w:val="005B46D7"/>
    <w:rsid w:val="005B4A9C"/>
    <w:rsid w:val="005C0326"/>
    <w:rsid w:val="005C090A"/>
    <w:rsid w:val="005C1859"/>
    <w:rsid w:val="005C196C"/>
    <w:rsid w:val="005C3371"/>
    <w:rsid w:val="005C38A9"/>
    <w:rsid w:val="005D016C"/>
    <w:rsid w:val="005D0D4A"/>
    <w:rsid w:val="005D26EC"/>
    <w:rsid w:val="005E08DC"/>
    <w:rsid w:val="005E7472"/>
    <w:rsid w:val="005E7C9F"/>
    <w:rsid w:val="005F1AEA"/>
    <w:rsid w:val="005F4978"/>
    <w:rsid w:val="005F4CC7"/>
    <w:rsid w:val="005F5D4E"/>
    <w:rsid w:val="005F635A"/>
    <w:rsid w:val="005F6F9D"/>
    <w:rsid w:val="006034FC"/>
    <w:rsid w:val="00606309"/>
    <w:rsid w:val="006077DA"/>
    <w:rsid w:val="00610DE7"/>
    <w:rsid w:val="006208A4"/>
    <w:rsid w:val="00621DE8"/>
    <w:rsid w:val="006223AD"/>
    <w:rsid w:val="006223E1"/>
    <w:rsid w:val="00623B67"/>
    <w:rsid w:val="00641C3C"/>
    <w:rsid w:val="00642935"/>
    <w:rsid w:val="00646733"/>
    <w:rsid w:val="00646E09"/>
    <w:rsid w:val="00653F41"/>
    <w:rsid w:val="00654651"/>
    <w:rsid w:val="00654DB1"/>
    <w:rsid w:val="00656960"/>
    <w:rsid w:val="00675812"/>
    <w:rsid w:val="00683B9C"/>
    <w:rsid w:val="00683F46"/>
    <w:rsid w:val="00684114"/>
    <w:rsid w:val="00687693"/>
    <w:rsid w:val="00694492"/>
    <w:rsid w:val="00696218"/>
    <w:rsid w:val="006972A5"/>
    <w:rsid w:val="00697DC0"/>
    <w:rsid w:val="006A4DDB"/>
    <w:rsid w:val="006B054F"/>
    <w:rsid w:val="006B1E7B"/>
    <w:rsid w:val="006C022A"/>
    <w:rsid w:val="006C0481"/>
    <w:rsid w:val="006C1A4C"/>
    <w:rsid w:val="006C2A23"/>
    <w:rsid w:val="006C59D5"/>
    <w:rsid w:val="006C7C17"/>
    <w:rsid w:val="006D0E43"/>
    <w:rsid w:val="006D138B"/>
    <w:rsid w:val="006D69A4"/>
    <w:rsid w:val="006F4CF7"/>
    <w:rsid w:val="00700513"/>
    <w:rsid w:val="00700AA3"/>
    <w:rsid w:val="00703811"/>
    <w:rsid w:val="007056CA"/>
    <w:rsid w:val="0070685F"/>
    <w:rsid w:val="007171E1"/>
    <w:rsid w:val="00717219"/>
    <w:rsid w:val="00724A04"/>
    <w:rsid w:val="00725A58"/>
    <w:rsid w:val="007275E6"/>
    <w:rsid w:val="007304B4"/>
    <w:rsid w:val="00732151"/>
    <w:rsid w:val="00732449"/>
    <w:rsid w:val="00733D26"/>
    <w:rsid w:val="007375AB"/>
    <w:rsid w:val="00744991"/>
    <w:rsid w:val="00747977"/>
    <w:rsid w:val="0075239C"/>
    <w:rsid w:val="00753B40"/>
    <w:rsid w:val="0076232A"/>
    <w:rsid w:val="0076534A"/>
    <w:rsid w:val="00765920"/>
    <w:rsid w:val="00767D31"/>
    <w:rsid w:val="00781DBF"/>
    <w:rsid w:val="0078408B"/>
    <w:rsid w:val="00784C0D"/>
    <w:rsid w:val="007853FD"/>
    <w:rsid w:val="0079036B"/>
    <w:rsid w:val="0079797D"/>
    <w:rsid w:val="007A5241"/>
    <w:rsid w:val="007A62EA"/>
    <w:rsid w:val="007B28DD"/>
    <w:rsid w:val="007B299E"/>
    <w:rsid w:val="007B5F01"/>
    <w:rsid w:val="007C3BF5"/>
    <w:rsid w:val="007C49C9"/>
    <w:rsid w:val="007C76C4"/>
    <w:rsid w:val="007D6CD7"/>
    <w:rsid w:val="007F7EBC"/>
    <w:rsid w:val="00801A82"/>
    <w:rsid w:val="00801E19"/>
    <w:rsid w:val="00801F06"/>
    <w:rsid w:val="00803322"/>
    <w:rsid w:val="00805BE8"/>
    <w:rsid w:val="00806D6E"/>
    <w:rsid w:val="008071AB"/>
    <w:rsid w:val="008075B4"/>
    <w:rsid w:val="00810425"/>
    <w:rsid w:val="008109A4"/>
    <w:rsid w:val="00813A2C"/>
    <w:rsid w:val="00814508"/>
    <w:rsid w:val="008233F0"/>
    <w:rsid w:val="00841B82"/>
    <w:rsid w:val="00843A9D"/>
    <w:rsid w:val="00854BAE"/>
    <w:rsid w:val="00855492"/>
    <w:rsid w:val="00860226"/>
    <w:rsid w:val="008673D6"/>
    <w:rsid w:val="0086765C"/>
    <w:rsid w:val="00875CB7"/>
    <w:rsid w:val="00887FE8"/>
    <w:rsid w:val="008905F6"/>
    <w:rsid w:val="00891B32"/>
    <w:rsid w:val="008A0F99"/>
    <w:rsid w:val="008A3858"/>
    <w:rsid w:val="008A5A2A"/>
    <w:rsid w:val="008B11A0"/>
    <w:rsid w:val="008B22F4"/>
    <w:rsid w:val="008B57DC"/>
    <w:rsid w:val="008B7266"/>
    <w:rsid w:val="008B764B"/>
    <w:rsid w:val="008B78A6"/>
    <w:rsid w:val="008B7AEE"/>
    <w:rsid w:val="008C3C3B"/>
    <w:rsid w:val="008C7320"/>
    <w:rsid w:val="008C7759"/>
    <w:rsid w:val="008D6CB8"/>
    <w:rsid w:val="008E0F8E"/>
    <w:rsid w:val="008E269E"/>
    <w:rsid w:val="008E2B1A"/>
    <w:rsid w:val="008E2EE5"/>
    <w:rsid w:val="008E4F00"/>
    <w:rsid w:val="008F1407"/>
    <w:rsid w:val="008F28B7"/>
    <w:rsid w:val="008F2D4D"/>
    <w:rsid w:val="008F79D4"/>
    <w:rsid w:val="00900968"/>
    <w:rsid w:val="00901D81"/>
    <w:rsid w:val="00904313"/>
    <w:rsid w:val="0090635C"/>
    <w:rsid w:val="00911838"/>
    <w:rsid w:val="00914DD2"/>
    <w:rsid w:val="00915F31"/>
    <w:rsid w:val="00917D0E"/>
    <w:rsid w:val="00920ED7"/>
    <w:rsid w:val="0092220E"/>
    <w:rsid w:val="009249A4"/>
    <w:rsid w:val="009325E6"/>
    <w:rsid w:val="00933A19"/>
    <w:rsid w:val="00945157"/>
    <w:rsid w:val="00950694"/>
    <w:rsid w:val="00953769"/>
    <w:rsid w:val="0095601C"/>
    <w:rsid w:val="00957B50"/>
    <w:rsid w:val="00957E08"/>
    <w:rsid w:val="00970F82"/>
    <w:rsid w:val="009719E0"/>
    <w:rsid w:val="00985EB7"/>
    <w:rsid w:val="00987FDA"/>
    <w:rsid w:val="00992528"/>
    <w:rsid w:val="0099519D"/>
    <w:rsid w:val="009970E5"/>
    <w:rsid w:val="009A0E81"/>
    <w:rsid w:val="009B15A1"/>
    <w:rsid w:val="009B1D5B"/>
    <w:rsid w:val="009B6A98"/>
    <w:rsid w:val="009B7AAB"/>
    <w:rsid w:val="009C2635"/>
    <w:rsid w:val="009C569E"/>
    <w:rsid w:val="009D17F2"/>
    <w:rsid w:val="009D3A48"/>
    <w:rsid w:val="009D3FF0"/>
    <w:rsid w:val="009D7830"/>
    <w:rsid w:val="009D7FFB"/>
    <w:rsid w:val="009E3D9F"/>
    <w:rsid w:val="009F206F"/>
    <w:rsid w:val="00A007A7"/>
    <w:rsid w:val="00A00964"/>
    <w:rsid w:val="00A04F01"/>
    <w:rsid w:val="00A05435"/>
    <w:rsid w:val="00A11825"/>
    <w:rsid w:val="00A179C3"/>
    <w:rsid w:val="00A21060"/>
    <w:rsid w:val="00A234A7"/>
    <w:rsid w:val="00A23A58"/>
    <w:rsid w:val="00A310DA"/>
    <w:rsid w:val="00A323EF"/>
    <w:rsid w:val="00A33424"/>
    <w:rsid w:val="00A418AE"/>
    <w:rsid w:val="00A44CD7"/>
    <w:rsid w:val="00A46445"/>
    <w:rsid w:val="00A501AD"/>
    <w:rsid w:val="00A5621A"/>
    <w:rsid w:val="00A645E2"/>
    <w:rsid w:val="00A656CC"/>
    <w:rsid w:val="00A676DE"/>
    <w:rsid w:val="00A71B6B"/>
    <w:rsid w:val="00A72286"/>
    <w:rsid w:val="00A751A8"/>
    <w:rsid w:val="00A832E2"/>
    <w:rsid w:val="00A92622"/>
    <w:rsid w:val="00AA0A3A"/>
    <w:rsid w:val="00AA6B61"/>
    <w:rsid w:val="00AA6E30"/>
    <w:rsid w:val="00AB6443"/>
    <w:rsid w:val="00AC114E"/>
    <w:rsid w:val="00AC64E0"/>
    <w:rsid w:val="00AC79DD"/>
    <w:rsid w:val="00AD036F"/>
    <w:rsid w:val="00AD5F9D"/>
    <w:rsid w:val="00AE0058"/>
    <w:rsid w:val="00AE0EEA"/>
    <w:rsid w:val="00AE44F3"/>
    <w:rsid w:val="00AE5005"/>
    <w:rsid w:val="00AF121F"/>
    <w:rsid w:val="00AF5616"/>
    <w:rsid w:val="00AF76AC"/>
    <w:rsid w:val="00B01AF6"/>
    <w:rsid w:val="00B025D6"/>
    <w:rsid w:val="00B03795"/>
    <w:rsid w:val="00B06AE7"/>
    <w:rsid w:val="00B10324"/>
    <w:rsid w:val="00B10908"/>
    <w:rsid w:val="00B1218D"/>
    <w:rsid w:val="00B12582"/>
    <w:rsid w:val="00B12AE4"/>
    <w:rsid w:val="00B134DC"/>
    <w:rsid w:val="00B14B43"/>
    <w:rsid w:val="00B17A30"/>
    <w:rsid w:val="00B20395"/>
    <w:rsid w:val="00B20BF1"/>
    <w:rsid w:val="00B25015"/>
    <w:rsid w:val="00B2588F"/>
    <w:rsid w:val="00B25B19"/>
    <w:rsid w:val="00B32391"/>
    <w:rsid w:val="00B435F2"/>
    <w:rsid w:val="00B5534E"/>
    <w:rsid w:val="00B558D5"/>
    <w:rsid w:val="00B621AC"/>
    <w:rsid w:val="00B64A7A"/>
    <w:rsid w:val="00B70736"/>
    <w:rsid w:val="00B71CE7"/>
    <w:rsid w:val="00B831FD"/>
    <w:rsid w:val="00B84FAC"/>
    <w:rsid w:val="00B93DD1"/>
    <w:rsid w:val="00B94008"/>
    <w:rsid w:val="00BA0616"/>
    <w:rsid w:val="00BA4858"/>
    <w:rsid w:val="00BB20AC"/>
    <w:rsid w:val="00BB49D6"/>
    <w:rsid w:val="00BC0D8F"/>
    <w:rsid w:val="00BC153E"/>
    <w:rsid w:val="00BC1671"/>
    <w:rsid w:val="00BC2902"/>
    <w:rsid w:val="00BC3A83"/>
    <w:rsid w:val="00BC3F41"/>
    <w:rsid w:val="00BC776B"/>
    <w:rsid w:val="00BD11D6"/>
    <w:rsid w:val="00BD2954"/>
    <w:rsid w:val="00BE6F44"/>
    <w:rsid w:val="00BE79E6"/>
    <w:rsid w:val="00BF56C1"/>
    <w:rsid w:val="00BF7C42"/>
    <w:rsid w:val="00C03E3E"/>
    <w:rsid w:val="00C04F0A"/>
    <w:rsid w:val="00C063A7"/>
    <w:rsid w:val="00C1111F"/>
    <w:rsid w:val="00C228EB"/>
    <w:rsid w:val="00C22B0C"/>
    <w:rsid w:val="00C27223"/>
    <w:rsid w:val="00C310AE"/>
    <w:rsid w:val="00C330A7"/>
    <w:rsid w:val="00C3732F"/>
    <w:rsid w:val="00C40723"/>
    <w:rsid w:val="00C408FD"/>
    <w:rsid w:val="00C410F8"/>
    <w:rsid w:val="00C41DF3"/>
    <w:rsid w:val="00C52D22"/>
    <w:rsid w:val="00C5677D"/>
    <w:rsid w:val="00C60823"/>
    <w:rsid w:val="00C6552D"/>
    <w:rsid w:val="00C676F3"/>
    <w:rsid w:val="00C70942"/>
    <w:rsid w:val="00C719B7"/>
    <w:rsid w:val="00C7523F"/>
    <w:rsid w:val="00C810AE"/>
    <w:rsid w:val="00C828AC"/>
    <w:rsid w:val="00C83BDF"/>
    <w:rsid w:val="00C87F84"/>
    <w:rsid w:val="00C919E2"/>
    <w:rsid w:val="00C935F8"/>
    <w:rsid w:val="00C93B84"/>
    <w:rsid w:val="00C941FC"/>
    <w:rsid w:val="00C943BF"/>
    <w:rsid w:val="00C95EC6"/>
    <w:rsid w:val="00CA705F"/>
    <w:rsid w:val="00CA722E"/>
    <w:rsid w:val="00CB047C"/>
    <w:rsid w:val="00CB216A"/>
    <w:rsid w:val="00CB6955"/>
    <w:rsid w:val="00CC096A"/>
    <w:rsid w:val="00CC3F32"/>
    <w:rsid w:val="00CC40A8"/>
    <w:rsid w:val="00CC41F3"/>
    <w:rsid w:val="00CC57FE"/>
    <w:rsid w:val="00CD14B8"/>
    <w:rsid w:val="00CD19A3"/>
    <w:rsid w:val="00CD62D6"/>
    <w:rsid w:val="00CE1B13"/>
    <w:rsid w:val="00CE1FAD"/>
    <w:rsid w:val="00CE3DD2"/>
    <w:rsid w:val="00CF058C"/>
    <w:rsid w:val="00CF2D4E"/>
    <w:rsid w:val="00CF4A61"/>
    <w:rsid w:val="00CF6532"/>
    <w:rsid w:val="00CF7B7A"/>
    <w:rsid w:val="00D001A5"/>
    <w:rsid w:val="00D011CD"/>
    <w:rsid w:val="00D01454"/>
    <w:rsid w:val="00D058F1"/>
    <w:rsid w:val="00D109B6"/>
    <w:rsid w:val="00D16FF1"/>
    <w:rsid w:val="00D266FE"/>
    <w:rsid w:val="00D2735C"/>
    <w:rsid w:val="00D3063F"/>
    <w:rsid w:val="00D30F7D"/>
    <w:rsid w:val="00D334A1"/>
    <w:rsid w:val="00D36566"/>
    <w:rsid w:val="00D416D1"/>
    <w:rsid w:val="00D45EAA"/>
    <w:rsid w:val="00D477B7"/>
    <w:rsid w:val="00D5227D"/>
    <w:rsid w:val="00D55196"/>
    <w:rsid w:val="00D55D5F"/>
    <w:rsid w:val="00D724B4"/>
    <w:rsid w:val="00D725F9"/>
    <w:rsid w:val="00D72F4B"/>
    <w:rsid w:val="00D7365B"/>
    <w:rsid w:val="00D75248"/>
    <w:rsid w:val="00D75468"/>
    <w:rsid w:val="00D76D30"/>
    <w:rsid w:val="00D80A1C"/>
    <w:rsid w:val="00D817ED"/>
    <w:rsid w:val="00D90C60"/>
    <w:rsid w:val="00D92D57"/>
    <w:rsid w:val="00D9427D"/>
    <w:rsid w:val="00D96161"/>
    <w:rsid w:val="00D962F4"/>
    <w:rsid w:val="00DA4DA1"/>
    <w:rsid w:val="00DB1B68"/>
    <w:rsid w:val="00DB39AF"/>
    <w:rsid w:val="00DB5645"/>
    <w:rsid w:val="00DB61BF"/>
    <w:rsid w:val="00DB63A9"/>
    <w:rsid w:val="00DB66FD"/>
    <w:rsid w:val="00DB7EDF"/>
    <w:rsid w:val="00DC3F8C"/>
    <w:rsid w:val="00DC5703"/>
    <w:rsid w:val="00DC5D86"/>
    <w:rsid w:val="00DD694D"/>
    <w:rsid w:val="00DD6E9A"/>
    <w:rsid w:val="00DD7790"/>
    <w:rsid w:val="00DD79A5"/>
    <w:rsid w:val="00DE14D9"/>
    <w:rsid w:val="00DE6D63"/>
    <w:rsid w:val="00DF1406"/>
    <w:rsid w:val="00DF4698"/>
    <w:rsid w:val="00DF5064"/>
    <w:rsid w:val="00E03BD9"/>
    <w:rsid w:val="00E11030"/>
    <w:rsid w:val="00E17B64"/>
    <w:rsid w:val="00E266DC"/>
    <w:rsid w:val="00E364AA"/>
    <w:rsid w:val="00E4314E"/>
    <w:rsid w:val="00E4428C"/>
    <w:rsid w:val="00E4570C"/>
    <w:rsid w:val="00E5089C"/>
    <w:rsid w:val="00E50D7B"/>
    <w:rsid w:val="00E50EE4"/>
    <w:rsid w:val="00E6325B"/>
    <w:rsid w:val="00E63481"/>
    <w:rsid w:val="00E636EB"/>
    <w:rsid w:val="00E6589F"/>
    <w:rsid w:val="00E71897"/>
    <w:rsid w:val="00E73868"/>
    <w:rsid w:val="00E74A1D"/>
    <w:rsid w:val="00E74C54"/>
    <w:rsid w:val="00E8206A"/>
    <w:rsid w:val="00E9365B"/>
    <w:rsid w:val="00EA7192"/>
    <w:rsid w:val="00EA731F"/>
    <w:rsid w:val="00EB3502"/>
    <w:rsid w:val="00EB41F7"/>
    <w:rsid w:val="00EB516F"/>
    <w:rsid w:val="00EC32E3"/>
    <w:rsid w:val="00EC5436"/>
    <w:rsid w:val="00ED1417"/>
    <w:rsid w:val="00ED1A0D"/>
    <w:rsid w:val="00ED1A59"/>
    <w:rsid w:val="00ED37E8"/>
    <w:rsid w:val="00ED432C"/>
    <w:rsid w:val="00ED43DD"/>
    <w:rsid w:val="00ED6DB5"/>
    <w:rsid w:val="00EE0757"/>
    <w:rsid w:val="00EE3C2F"/>
    <w:rsid w:val="00EE44A4"/>
    <w:rsid w:val="00EF6F5F"/>
    <w:rsid w:val="00F0260E"/>
    <w:rsid w:val="00F02BB9"/>
    <w:rsid w:val="00F030EA"/>
    <w:rsid w:val="00F057E0"/>
    <w:rsid w:val="00F12085"/>
    <w:rsid w:val="00F129F4"/>
    <w:rsid w:val="00F12AC4"/>
    <w:rsid w:val="00F13BF4"/>
    <w:rsid w:val="00F17145"/>
    <w:rsid w:val="00F20392"/>
    <w:rsid w:val="00F25DBD"/>
    <w:rsid w:val="00F30A6F"/>
    <w:rsid w:val="00F32F24"/>
    <w:rsid w:val="00F35988"/>
    <w:rsid w:val="00F36022"/>
    <w:rsid w:val="00F367BE"/>
    <w:rsid w:val="00F540A7"/>
    <w:rsid w:val="00F5559D"/>
    <w:rsid w:val="00F559FA"/>
    <w:rsid w:val="00F56332"/>
    <w:rsid w:val="00F74245"/>
    <w:rsid w:val="00F76F54"/>
    <w:rsid w:val="00F773BF"/>
    <w:rsid w:val="00F80690"/>
    <w:rsid w:val="00F807BE"/>
    <w:rsid w:val="00F86300"/>
    <w:rsid w:val="00F87832"/>
    <w:rsid w:val="00F909D6"/>
    <w:rsid w:val="00F90A37"/>
    <w:rsid w:val="00F90E67"/>
    <w:rsid w:val="00F913C0"/>
    <w:rsid w:val="00F94E3B"/>
    <w:rsid w:val="00F95C7F"/>
    <w:rsid w:val="00F9661D"/>
    <w:rsid w:val="00FA35D8"/>
    <w:rsid w:val="00FA3E92"/>
    <w:rsid w:val="00FA42DE"/>
    <w:rsid w:val="00FB3F33"/>
    <w:rsid w:val="00FB7589"/>
    <w:rsid w:val="00FC0AC5"/>
    <w:rsid w:val="00FC2038"/>
    <w:rsid w:val="00FC39EF"/>
    <w:rsid w:val="00FC42A2"/>
    <w:rsid w:val="00FC4ABE"/>
    <w:rsid w:val="00FC6FD0"/>
    <w:rsid w:val="00FD3C99"/>
    <w:rsid w:val="00FE1159"/>
    <w:rsid w:val="00FE5B3C"/>
    <w:rsid w:val="00FE74D3"/>
    <w:rsid w:val="00FF0B6F"/>
    <w:rsid w:val="00FF2830"/>
    <w:rsid w:val="1EBED5FF"/>
    <w:rsid w:val="57D42859"/>
    <w:rsid w:val="5C62D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9ACB"/>
  <w15:chartTrackingRefBased/>
  <w15:docId w15:val="{1AA48A44-FF4C-4972-B24F-3FC95D9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92"/>
  </w:style>
  <w:style w:type="paragraph" w:styleId="Heading1">
    <w:name w:val="heading 1"/>
    <w:basedOn w:val="Normal"/>
    <w:next w:val="Normal"/>
    <w:link w:val="Heading1Char"/>
    <w:uiPriority w:val="9"/>
    <w:qFormat/>
    <w:rsid w:val="00D30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C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641C3C"/>
    <w:pPr>
      <w:keepNext/>
      <w:keepLines/>
      <w:spacing w:before="160" w:after="12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C37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90A"/>
    <w:rPr>
      <w:color w:val="0563C1" w:themeColor="hyperlink"/>
      <w:u w:val="single"/>
    </w:rPr>
  </w:style>
  <w:style w:type="paragraph" w:styleId="FootnoteText">
    <w:name w:val="footnote text"/>
    <w:basedOn w:val="Normal"/>
    <w:link w:val="FootnoteTextChar"/>
    <w:uiPriority w:val="99"/>
    <w:semiHidden/>
    <w:unhideWhenUsed/>
    <w:rsid w:val="005C0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0A"/>
    <w:rPr>
      <w:sz w:val="20"/>
      <w:szCs w:val="20"/>
    </w:rPr>
  </w:style>
  <w:style w:type="character" w:styleId="FootnoteReference">
    <w:name w:val="footnote reference"/>
    <w:basedOn w:val="DefaultParagraphFont"/>
    <w:uiPriority w:val="99"/>
    <w:semiHidden/>
    <w:unhideWhenUsed/>
    <w:rsid w:val="005C090A"/>
    <w:rPr>
      <w:vertAlign w:val="superscript"/>
    </w:rPr>
  </w:style>
  <w:style w:type="paragraph" w:styleId="ListParagraph">
    <w:name w:val="List Paragraph"/>
    <w:basedOn w:val="Normal"/>
    <w:uiPriority w:val="34"/>
    <w:qFormat/>
    <w:rsid w:val="008A3858"/>
    <w:pPr>
      <w:ind w:left="720"/>
      <w:contextualSpacing/>
    </w:pPr>
  </w:style>
  <w:style w:type="character" w:styleId="PlaceholderText">
    <w:name w:val="Placeholder Text"/>
    <w:basedOn w:val="DefaultParagraphFont"/>
    <w:uiPriority w:val="99"/>
    <w:semiHidden/>
    <w:rsid w:val="00917D0E"/>
    <w:rPr>
      <w:color w:val="808080"/>
    </w:rPr>
  </w:style>
  <w:style w:type="character" w:customStyle="1" w:styleId="Heading2Char">
    <w:name w:val="Heading 2 Char"/>
    <w:basedOn w:val="DefaultParagraphFont"/>
    <w:link w:val="Heading2"/>
    <w:uiPriority w:val="9"/>
    <w:rsid w:val="00641C3C"/>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641C3C"/>
    <w:rPr>
      <w:rFonts w:asciiTheme="majorHAnsi" w:eastAsiaTheme="majorEastAsia" w:hAnsiTheme="majorHAnsi" w:cstheme="majorBidi"/>
      <w:color w:val="1F3763" w:themeColor="accent1" w:themeShade="7F"/>
      <w:sz w:val="28"/>
      <w:szCs w:val="24"/>
    </w:rPr>
  </w:style>
  <w:style w:type="character" w:customStyle="1" w:styleId="Heading1Char">
    <w:name w:val="Heading 1 Char"/>
    <w:basedOn w:val="DefaultParagraphFont"/>
    <w:link w:val="Heading1"/>
    <w:uiPriority w:val="9"/>
    <w:rsid w:val="00D30F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0F7D"/>
    <w:pPr>
      <w:outlineLvl w:val="9"/>
    </w:pPr>
    <w:rPr>
      <w:lang w:val="en-US"/>
    </w:rPr>
  </w:style>
  <w:style w:type="paragraph" w:styleId="TOC2">
    <w:name w:val="toc 2"/>
    <w:basedOn w:val="Normal"/>
    <w:next w:val="Normal"/>
    <w:autoRedefine/>
    <w:uiPriority w:val="39"/>
    <w:unhideWhenUsed/>
    <w:rsid w:val="00E636EB"/>
    <w:pPr>
      <w:tabs>
        <w:tab w:val="left" w:pos="426"/>
        <w:tab w:val="right" w:leader="dot" w:pos="9350"/>
      </w:tabs>
      <w:spacing w:after="0" w:line="240" w:lineRule="auto"/>
      <w:ind w:left="426" w:hanging="426"/>
    </w:pPr>
  </w:style>
  <w:style w:type="paragraph" w:styleId="TOC3">
    <w:name w:val="toc 3"/>
    <w:basedOn w:val="Normal"/>
    <w:next w:val="Normal"/>
    <w:autoRedefine/>
    <w:uiPriority w:val="39"/>
    <w:unhideWhenUsed/>
    <w:rsid w:val="00197DE0"/>
    <w:pPr>
      <w:tabs>
        <w:tab w:val="right" w:leader="dot" w:pos="9350"/>
      </w:tabs>
      <w:spacing w:after="0" w:line="240" w:lineRule="auto"/>
      <w:ind w:left="709" w:hanging="425"/>
    </w:pPr>
  </w:style>
  <w:style w:type="table" w:styleId="TableGrid">
    <w:name w:val="Table Grid"/>
    <w:basedOn w:val="TableNormal"/>
    <w:uiPriority w:val="39"/>
    <w:rsid w:val="00C373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3732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7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0F"/>
  </w:style>
  <w:style w:type="paragraph" w:styleId="Footer">
    <w:name w:val="footer"/>
    <w:basedOn w:val="Normal"/>
    <w:link w:val="FooterChar"/>
    <w:uiPriority w:val="99"/>
    <w:unhideWhenUsed/>
    <w:rsid w:val="0007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0F"/>
  </w:style>
  <w:style w:type="character" w:styleId="CommentReference">
    <w:name w:val="annotation reference"/>
    <w:basedOn w:val="DefaultParagraphFont"/>
    <w:uiPriority w:val="99"/>
    <w:semiHidden/>
    <w:unhideWhenUsed/>
    <w:rsid w:val="002F2B41"/>
    <w:rPr>
      <w:sz w:val="16"/>
      <w:szCs w:val="16"/>
    </w:rPr>
  </w:style>
  <w:style w:type="paragraph" w:styleId="CommentText">
    <w:name w:val="annotation text"/>
    <w:basedOn w:val="Normal"/>
    <w:link w:val="CommentTextChar"/>
    <w:uiPriority w:val="99"/>
    <w:unhideWhenUsed/>
    <w:rsid w:val="002F2B41"/>
    <w:pPr>
      <w:spacing w:line="240" w:lineRule="auto"/>
    </w:pPr>
    <w:rPr>
      <w:sz w:val="20"/>
      <w:szCs w:val="20"/>
    </w:rPr>
  </w:style>
  <w:style w:type="character" w:customStyle="1" w:styleId="CommentTextChar">
    <w:name w:val="Comment Text Char"/>
    <w:basedOn w:val="DefaultParagraphFont"/>
    <w:link w:val="CommentText"/>
    <w:uiPriority w:val="99"/>
    <w:rsid w:val="002F2B41"/>
    <w:rPr>
      <w:sz w:val="20"/>
      <w:szCs w:val="20"/>
    </w:rPr>
  </w:style>
  <w:style w:type="paragraph" w:styleId="CommentSubject">
    <w:name w:val="annotation subject"/>
    <w:basedOn w:val="CommentText"/>
    <w:next w:val="CommentText"/>
    <w:link w:val="CommentSubjectChar"/>
    <w:uiPriority w:val="99"/>
    <w:semiHidden/>
    <w:unhideWhenUsed/>
    <w:rsid w:val="002F2B41"/>
    <w:rPr>
      <w:b/>
      <w:bCs/>
    </w:rPr>
  </w:style>
  <w:style w:type="character" w:customStyle="1" w:styleId="CommentSubjectChar">
    <w:name w:val="Comment Subject Char"/>
    <w:basedOn w:val="CommentTextChar"/>
    <w:link w:val="CommentSubject"/>
    <w:uiPriority w:val="99"/>
    <w:semiHidden/>
    <w:rsid w:val="002F2B41"/>
    <w:rPr>
      <w:b/>
      <w:bCs/>
      <w:sz w:val="20"/>
      <w:szCs w:val="20"/>
    </w:rPr>
  </w:style>
  <w:style w:type="paragraph" w:styleId="Revision">
    <w:name w:val="Revision"/>
    <w:hidden/>
    <w:uiPriority w:val="99"/>
    <w:semiHidden/>
    <w:rsid w:val="002F2B41"/>
    <w:pPr>
      <w:spacing w:after="0" w:line="240" w:lineRule="auto"/>
    </w:pPr>
  </w:style>
  <w:style w:type="character" w:customStyle="1" w:styleId="UnresolvedMention1">
    <w:name w:val="Unresolved Mention1"/>
    <w:basedOn w:val="DefaultParagraphFont"/>
    <w:uiPriority w:val="99"/>
    <w:semiHidden/>
    <w:unhideWhenUsed/>
    <w:rsid w:val="002F4E49"/>
    <w:rPr>
      <w:color w:val="605E5C"/>
      <w:shd w:val="clear" w:color="auto" w:fill="E1DFDD"/>
    </w:rPr>
  </w:style>
  <w:style w:type="paragraph" w:styleId="BalloonText">
    <w:name w:val="Balloon Text"/>
    <w:basedOn w:val="Normal"/>
    <w:link w:val="BalloonTextChar"/>
    <w:uiPriority w:val="99"/>
    <w:semiHidden/>
    <w:unhideWhenUsed/>
    <w:rsid w:val="00C1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1F"/>
    <w:rPr>
      <w:rFonts w:ascii="Segoe UI" w:hAnsi="Segoe UI" w:cs="Segoe UI"/>
      <w:sz w:val="18"/>
      <w:szCs w:val="18"/>
    </w:rPr>
  </w:style>
  <w:style w:type="paragraph" w:styleId="NoSpacing">
    <w:name w:val="No Spacing"/>
    <w:uiPriority w:val="1"/>
    <w:qFormat/>
    <w:rsid w:val="00C1111F"/>
    <w:pPr>
      <w:spacing w:after="0" w:line="240" w:lineRule="auto"/>
    </w:pPr>
  </w:style>
  <w:style w:type="paragraph" w:styleId="TOC1">
    <w:name w:val="toc 1"/>
    <w:basedOn w:val="Normal"/>
    <w:next w:val="Normal"/>
    <w:autoRedefine/>
    <w:uiPriority w:val="39"/>
    <w:unhideWhenUsed/>
    <w:rsid w:val="00C40723"/>
    <w:pPr>
      <w:spacing w:after="100"/>
    </w:pPr>
    <w:rPr>
      <w:rFonts w:eastAsiaTheme="minorEastAsia" w:cs="Times New Roman"/>
      <w:lang w:val="en-US"/>
    </w:rPr>
  </w:style>
  <w:style w:type="paragraph" w:customStyle="1" w:styleId="pf0">
    <w:name w:val="pf0"/>
    <w:basedOn w:val="Normal"/>
    <w:rsid w:val="00DF46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DF46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494">
      <w:bodyDiv w:val="1"/>
      <w:marLeft w:val="0"/>
      <w:marRight w:val="0"/>
      <w:marTop w:val="0"/>
      <w:marBottom w:val="0"/>
      <w:divBdr>
        <w:top w:val="none" w:sz="0" w:space="0" w:color="auto"/>
        <w:left w:val="none" w:sz="0" w:space="0" w:color="auto"/>
        <w:bottom w:val="none" w:sz="0" w:space="0" w:color="auto"/>
        <w:right w:val="none" w:sz="0" w:space="0" w:color="auto"/>
      </w:divBdr>
    </w:div>
    <w:div w:id="1908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2008-0F5B-496C-87E2-A5E93D90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Johannesen</dc:creator>
  <cp:keywords/>
  <dc:description/>
  <cp:lastModifiedBy>Burt, Julia Elizabeth</cp:lastModifiedBy>
  <cp:revision>4</cp:revision>
  <cp:lastPrinted>2022-11-09T13:06:00Z</cp:lastPrinted>
  <dcterms:created xsi:type="dcterms:W3CDTF">2022-11-14T14:00:00Z</dcterms:created>
  <dcterms:modified xsi:type="dcterms:W3CDTF">2022-11-15T13:36:00Z</dcterms:modified>
  <cp:contentStatus/>
</cp:coreProperties>
</file>