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HDRN Canada and GRIIS"/>
        <w:tblDescription w:val="HDRN Canada and GRIIS logos"/>
      </w:tblPr>
      <w:tblGrid>
        <w:gridCol w:w="6476"/>
        <w:gridCol w:w="4014"/>
      </w:tblGrid>
      <w:tr w:rsidR="002231D1" w:rsidRPr="00C52D22" w14:paraId="36EF2BA7" w14:textId="77777777" w:rsidTr="00AC4C31">
        <w:trPr>
          <w:tblHeader/>
        </w:trPr>
        <w:tc>
          <w:tcPr>
            <w:tcW w:w="6476" w:type="dxa"/>
            <w:vAlign w:val="center"/>
          </w:tcPr>
          <w:p w14:paraId="460E81DB" w14:textId="4E14E6AF" w:rsidR="002231D1" w:rsidRPr="00C52D22" w:rsidRDefault="00700513" w:rsidP="002231D1">
            <w:pPr>
              <w:pStyle w:val="Header"/>
              <w:ind w:hanging="20"/>
            </w:pPr>
            <w:r>
              <w:rPr>
                <w:noProof/>
              </w:rPr>
              <w:t xml:space="preserve"> </w:t>
            </w:r>
            <w:r>
              <w:rPr>
                <w:noProof/>
                <w:lang w:val="en-US"/>
              </w:rPr>
              <w:drawing>
                <wp:inline distT="0" distB="0" distL="0" distR="0" wp14:anchorId="11CFA5CF" wp14:editId="33BFEE34">
                  <wp:extent cx="3949328" cy="731520"/>
                  <wp:effectExtent l="0" t="0" r="0" b="0"/>
                  <wp:docPr id="7" name="Picture 7" descr="HDRN Canada logo" title="HDR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328" cy="731520"/>
                          </a:xfrm>
                          <a:prstGeom prst="rect">
                            <a:avLst/>
                          </a:prstGeom>
                        </pic:spPr>
                      </pic:pic>
                    </a:graphicData>
                  </a:graphic>
                </wp:inline>
              </w:drawing>
            </w:r>
          </w:p>
        </w:tc>
        <w:tc>
          <w:tcPr>
            <w:tcW w:w="4014" w:type="dxa"/>
            <w:vAlign w:val="center"/>
          </w:tcPr>
          <w:p w14:paraId="3598833B" w14:textId="77777777" w:rsidR="002231D1" w:rsidRPr="00C52D22" w:rsidRDefault="002231D1" w:rsidP="00DE6D63">
            <w:pPr>
              <w:pStyle w:val="Header"/>
              <w:jc w:val="right"/>
            </w:pPr>
            <w:r w:rsidRPr="00C52D22">
              <w:rPr>
                <w:noProof/>
                <w:lang w:val="en-US"/>
              </w:rPr>
              <w:drawing>
                <wp:inline distT="0" distB="0" distL="0" distR="0" wp14:anchorId="4722A783" wp14:editId="17463E95">
                  <wp:extent cx="1917700" cy="582981"/>
                  <wp:effectExtent l="0" t="0" r="635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326" cy="586211"/>
                          </a:xfrm>
                          <a:prstGeom prst="rect">
                            <a:avLst/>
                          </a:prstGeom>
                          <a:noFill/>
                          <a:ln>
                            <a:noFill/>
                          </a:ln>
                        </pic:spPr>
                      </pic:pic>
                    </a:graphicData>
                  </a:graphic>
                </wp:inline>
              </w:drawing>
            </w:r>
          </w:p>
        </w:tc>
      </w:tr>
    </w:tbl>
    <w:p w14:paraId="140B1766" w14:textId="3FAAA82C" w:rsidR="007F6F72" w:rsidRPr="007F6F72" w:rsidRDefault="00376912" w:rsidP="007F6F72">
      <w:pPr>
        <w:pStyle w:val="Heading2"/>
      </w:pPr>
      <w:bookmarkStart w:id="0" w:name="_Toc113710869"/>
      <w:bookmarkStart w:id="1" w:name="_Toc113805546"/>
      <w:bookmarkStart w:id="2" w:name="_Toc113811636"/>
      <w:r w:rsidRPr="001B003E">
        <w:t>Appendix A: Principles and approach</w:t>
      </w:r>
      <w:bookmarkEnd w:id="0"/>
      <w:bookmarkEnd w:id="1"/>
      <w:bookmarkEnd w:id="2"/>
    </w:p>
    <w:p w14:paraId="59371CED" w14:textId="7B220F1A" w:rsidR="00204FA4" w:rsidRDefault="00204FA4" w:rsidP="00204FA4">
      <w:pPr>
        <w:pStyle w:val="ListParagraph"/>
        <w:numPr>
          <w:ilvl w:val="0"/>
          <w:numId w:val="5"/>
        </w:numPr>
        <w:rPr>
          <w:rFonts w:eastAsiaTheme="minorEastAsia"/>
          <w:sz w:val="24"/>
          <w:szCs w:val="24"/>
        </w:rPr>
      </w:pPr>
      <w:r w:rsidRPr="00204FA4">
        <w:rPr>
          <w:rFonts w:eastAsiaTheme="minorEastAsia"/>
          <w:sz w:val="24"/>
          <w:szCs w:val="24"/>
        </w:rPr>
        <w:t xml:space="preserve">This report </w:t>
      </w:r>
      <w:r>
        <w:rPr>
          <w:rFonts w:eastAsiaTheme="minorEastAsia"/>
          <w:sz w:val="24"/>
          <w:szCs w:val="24"/>
        </w:rPr>
        <w:t>is</w:t>
      </w:r>
      <w:r w:rsidRPr="00204FA4">
        <w:rPr>
          <w:rFonts w:eastAsiaTheme="minorEastAsia"/>
          <w:sz w:val="24"/>
          <w:szCs w:val="24"/>
        </w:rPr>
        <w:t xml:space="preserve"> intended to inform readers about </w:t>
      </w:r>
      <w:r>
        <w:rPr>
          <w:rFonts w:eastAsiaTheme="minorEastAsia"/>
          <w:sz w:val="24"/>
          <w:szCs w:val="24"/>
        </w:rPr>
        <w:t>the topic of health data social licence and to identify potential implications for ongoing and future work</w:t>
      </w:r>
      <w:r w:rsidR="00E03BD9">
        <w:rPr>
          <w:rFonts w:eastAsiaTheme="minorEastAsia"/>
          <w:sz w:val="24"/>
          <w:szCs w:val="24"/>
        </w:rPr>
        <w:t xml:space="preserve"> in this area</w:t>
      </w:r>
    </w:p>
    <w:p w14:paraId="3FCEF3F6" w14:textId="666399FC" w:rsidR="00376912" w:rsidRDefault="00376912" w:rsidP="00376912">
      <w:pPr>
        <w:pStyle w:val="ListParagraph"/>
        <w:numPr>
          <w:ilvl w:val="0"/>
          <w:numId w:val="5"/>
        </w:numPr>
        <w:rPr>
          <w:rFonts w:eastAsiaTheme="minorEastAsia"/>
          <w:sz w:val="24"/>
          <w:szCs w:val="24"/>
        </w:rPr>
      </w:pPr>
      <w:r>
        <w:rPr>
          <w:rFonts w:eastAsiaTheme="minorEastAsia"/>
          <w:sz w:val="24"/>
          <w:szCs w:val="24"/>
        </w:rPr>
        <w:t xml:space="preserve">Multiple </w:t>
      </w:r>
      <w:r w:rsidRPr="001C2BEE">
        <w:rPr>
          <w:rFonts w:eastAsiaTheme="minorEastAsia"/>
          <w:sz w:val="24"/>
          <w:szCs w:val="24"/>
        </w:rPr>
        <w:t xml:space="preserve">research studies and </w:t>
      </w:r>
      <w:r w:rsidR="002E029C">
        <w:rPr>
          <w:rFonts w:eastAsiaTheme="minorEastAsia"/>
          <w:sz w:val="24"/>
          <w:szCs w:val="24"/>
        </w:rPr>
        <w:t>report</w:t>
      </w:r>
      <w:r w:rsidRPr="001C2BEE">
        <w:rPr>
          <w:rFonts w:eastAsiaTheme="minorEastAsia"/>
          <w:sz w:val="24"/>
          <w:szCs w:val="24"/>
        </w:rPr>
        <w:t>s have come to the same conclusion: many members of the public support health data being used, shared, and reused for public benefit, but only if their concerns related to privacy, commercial motives, equity and fairness are addressed.</w:t>
      </w:r>
      <w:r w:rsidR="000C1116" w:rsidRPr="000C1116">
        <w:rPr>
          <w:rFonts w:eastAsiaTheme="minorEastAsia"/>
          <w:sz w:val="24"/>
          <w:szCs w:val="24"/>
          <w:vertAlign w:val="superscript"/>
        </w:rPr>
        <w:t>5</w:t>
      </w:r>
    </w:p>
    <w:p w14:paraId="0172034E" w14:textId="5904ED8D" w:rsidR="00376912" w:rsidRPr="007E06F5" w:rsidRDefault="00376912" w:rsidP="00376912">
      <w:pPr>
        <w:pStyle w:val="ListParagraph"/>
        <w:numPr>
          <w:ilvl w:val="0"/>
          <w:numId w:val="5"/>
        </w:numPr>
        <w:rPr>
          <w:rFonts w:eastAsiaTheme="minorEastAsia"/>
          <w:sz w:val="24"/>
          <w:szCs w:val="24"/>
        </w:rPr>
      </w:pPr>
      <w:r>
        <w:rPr>
          <w:rFonts w:eastAsiaTheme="minorEastAsia"/>
          <w:sz w:val="24"/>
          <w:szCs w:val="24"/>
        </w:rPr>
        <w:t>Our aim wa</w:t>
      </w:r>
      <w:r w:rsidRPr="007E06F5">
        <w:rPr>
          <w:rFonts w:eastAsiaTheme="minorEastAsia"/>
          <w:sz w:val="24"/>
          <w:szCs w:val="24"/>
        </w:rPr>
        <w:t xml:space="preserve">s to complement and build upon the findings from prior studies and </w:t>
      </w:r>
      <w:r w:rsidR="002E029C">
        <w:rPr>
          <w:rFonts w:eastAsiaTheme="minorEastAsia"/>
          <w:sz w:val="24"/>
          <w:szCs w:val="24"/>
        </w:rPr>
        <w:t>report</w:t>
      </w:r>
      <w:r w:rsidRPr="007E06F5">
        <w:rPr>
          <w:rFonts w:eastAsiaTheme="minorEastAsia"/>
          <w:sz w:val="24"/>
          <w:szCs w:val="24"/>
        </w:rPr>
        <w:t xml:space="preserve">s by adding: </w:t>
      </w:r>
    </w:p>
    <w:p w14:paraId="0DF58023" w14:textId="77777777" w:rsidR="00376912" w:rsidRPr="007E06F5" w:rsidRDefault="00376912" w:rsidP="00376912">
      <w:pPr>
        <w:pStyle w:val="ListParagraph"/>
        <w:numPr>
          <w:ilvl w:val="1"/>
          <w:numId w:val="5"/>
        </w:numPr>
        <w:rPr>
          <w:rFonts w:eastAsiaTheme="minorEastAsia"/>
          <w:sz w:val="24"/>
          <w:szCs w:val="24"/>
        </w:rPr>
      </w:pPr>
      <w:r w:rsidRPr="007E06F5">
        <w:rPr>
          <w:rFonts w:eastAsiaTheme="minorEastAsia"/>
          <w:sz w:val="24"/>
          <w:szCs w:val="24"/>
        </w:rPr>
        <w:t>Experienced public and patient advisors’ views about essential requirements for a use or user of health data to be within social licence</w:t>
      </w:r>
    </w:p>
    <w:p w14:paraId="1E41660E" w14:textId="77777777" w:rsidR="00376912" w:rsidRPr="007E06F5" w:rsidRDefault="00376912" w:rsidP="00376912">
      <w:pPr>
        <w:pStyle w:val="ListParagraph"/>
        <w:numPr>
          <w:ilvl w:val="1"/>
          <w:numId w:val="5"/>
        </w:numPr>
        <w:rPr>
          <w:rFonts w:eastAsiaTheme="minorEastAsia"/>
          <w:sz w:val="24"/>
          <w:szCs w:val="24"/>
        </w:rPr>
      </w:pPr>
      <w:r w:rsidRPr="007E06F5">
        <w:rPr>
          <w:rFonts w:eastAsiaTheme="minorEastAsia"/>
          <w:sz w:val="24"/>
          <w:szCs w:val="24"/>
        </w:rPr>
        <w:t>Specific examples of health data uses and users that participants agreed are within or outside of social licence</w:t>
      </w:r>
    </w:p>
    <w:p w14:paraId="4DF4F3ED" w14:textId="5DBF8D21" w:rsidR="00376912" w:rsidRDefault="00376912" w:rsidP="00376912">
      <w:pPr>
        <w:pStyle w:val="ListParagraph"/>
        <w:numPr>
          <w:ilvl w:val="1"/>
          <w:numId w:val="5"/>
        </w:numPr>
        <w:rPr>
          <w:rFonts w:eastAsiaTheme="minorEastAsia"/>
          <w:sz w:val="24"/>
          <w:szCs w:val="24"/>
        </w:rPr>
      </w:pPr>
      <w:r w:rsidRPr="007E06F5">
        <w:rPr>
          <w:rFonts w:eastAsiaTheme="minorEastAsia"/>
          <w:sz w:val="24"/>
          <w:szCs w:val="24"/>
        </w:rPr>
        <w:t xml:space="preserve">Attention to the views of individuals who have different needs and expectations than most other people (which may not have been captured in previous </w:t>
      </w:r>
      <w:r w:rsidR="002E029C">
        <w:rPr>
          <w:rFonts w:eastAsiaTheme="minorEastAsia"/>
          <w:sz w:val="24"/>
          <w:szCs w:val="24"/>
        </w:rPr>
        <w:t>report</w:t>
      </w:r>
      <w:r w:rsidRPr="007E06F5">
        <w:rPr>
          <w:rFonts w:eastAsiaTheme="minorEastAsia"/>
          <w:sz w:val="24"/>
          <w:szCs w:val="24"/>
        </w:rPr>
        <w:t>s and studies that focused on identifying main themes and majority views)</w:t>
      </w:r>
    </w:p>
    <w:p w14:paraId="493E9C35" w14:textId="4EA2E66B" w:rsidR="00376912" w:rsidRPr="001C7191" w:rsidRDefault="00801F06" w:rsidP="00376912">
      <w:pPr>
        <w:pStyle w:val="ListParagraph"/>
        <w:numPr>
          <w:ilvl w:val="0"/>
          <w:numId w:val="5"/>
        </w:numPr>
        <w:rPr>
          <w:rFonts w:eastAsiaTheme="minorEastAsia"/>
          <w:sz w:val="24"/>
          <w:szCs w:val="24"/>
        </w:rPr>
      </w:pPr>
      <w:r w:rsidRPr="00801F06">
        <w:rPr>
          <w:rFonts w:eastAsiaTheme="minorEastAsia"/>
          <w:i/>
          <w:sz w:val="24"/>
          <w:szCs w:val="24"/>
        </w:rPr>
        <w:t xml:space="preserve">Social licence for uses of health data: A </w:t>
      </w:r>
      <w:r w:rsidR="002E029C">
        <w:rPr>
          <w:rFonts w:eastAsiaTheme="minorEastAsia"/>
          <w:i/>
          <w:sz w:val="24"/>
          <w:szCs w:val="24"/>
        </w:rPr>
        <w:t>report</w:t>
      </w:r>
      <w:r w:rsidRPr="00801F06">
        <w:rPr>
          <w:rFonts w:eastAsiaTheme="minorEastAsia"/>
          <w:i/>
          <w:sz w:val="24"/>
          <w:szCs w:val="24"/>
        </w:rPr>
        <w:t xml:space="preserve"> on public perspectives</w:t>
      </w:r>
      <w:r>
        <w:rPr>
          <w:rFonts w:eastAsiaTheme="minorEastAsia"/>
          <w:sz w:val="24"/>
          <w:szCs w:val="24"/>
        </w:rPr>
        <w:t xml:space="preserve"> </w:t>
      </w:r>
      <w:r w:rsidR="00376912" w:rsidRPr="001C7191">
        <w:rPr>
          <w:sz w:val="24"/>
          <w:szCs w:val="24"/>
        </w:rPr>
        <w:t>presents the views of participants about requirements for health data social licence and examples of uses/users that are within or outside of social licence, NOT the views of the Health Data Research Network Canada (HDRN Canada) and GRIIS project team members</w:t>
      </w:r>
    </w:p>
    <w:p w14:paraId="01FB7BF8" w14:textId="5C734A6E" w:rsidR="00376912" w:rsidRPr="004D120A" w:rsidRDefault="00376912" w:rsidP="00376912">
      <w:pPr>
        <w:pStyle w:val="ListParagraph"/>
        <w:numPr>
          <w:ilvl w:val="0"/>
          <w:numId w:val="5"/>
        </w:numPr>
        <w:rPr>
          <w:sz w:val="24"/>
          <w:szCs w:val="24"/>
        </w:rPr>
      </w:pPr>
      <w:r w:rsidRPr="004D120A">
        <w:rPr>
          <w:sz w:val="24"/>
          <w:szCs w:val="24"/>
        </w:rPr>
        <w:t xml:space="preserve">The </w:t>
      </w:r>
      <w:r w:rsidR="002E029C">
        <w:rPr>
          <w:sz w:val="24"/>
          <w:szCs w:val="24"/>
        </w:rPr>
        <w:t>report</w:t>
      </w:r>
      <w:r w:rsidRPr="004D120A">
        <w:rPr>
          <w:sz w:val="24"/>
          <w:szCs w:val="24"/>
        </w:rPr>
        <w:t xml:space="preserve"> presents participants’ views using the </w:t>
      </w:r>
      <w:r>
        <w:rPr>
          <w:sz w:val="24"/>
          <w:szCs w:val="24"/>
        </w:rPr>
        <w:t xml:space="preserve">standardized </w:t>
      </w:r>
      <w:r w:rsidRPr="004D120A">
        <w:rPr>
          <w:sz w:val="24"/>
          <w:szCs w:val="24"/>
        </w:rPr>
        <w:t xml:space="preserve">language of the table in Appendix C </w:t>
      </w:r>
      <w:r>
        <w:rPr>
          <w:sz w:val="24"/>
          <w:szCs w:val="24"/>
        </w:rPr>
        <w:t>as well as</w:t>
      </w:r>
      <w:r w:rsidRPr="004D120A">
        <w:rPr>
          <w:sz w:val="24"/>
          <w:szCs w:val="24"/>
        </w:rPr>
        <w:t xml:space="preserve"> examples of input </w:t>
      </w:r>
      <w:r w:rsidR="003303FF">
        <w:rPr>
          <w:sz w:val="24"/>
          <w:szCs w:val="24"/>
        </w:rPr>
        <w:t xml:space="preserve">in </w:t>
      </w:r>
      <w:r w:rsidRPr="004D120A">
        <w:rPr>
          <w:sz w:val="24"/>
          <w:szCs w:val="24"/>
        </w:rPr>
        <w:t>participants’ own words</w:t>
      </w:r>
    </w:p>
    <w:p w14:paraId="27CF7CFC" w14:textId="3D10BD2F" w:rsidR="00376912" w:rsidRPr="004D120A" w:rsidRDefault="00376912" w:rsidP="00376912">
      <w:pPr>
        <w:pStyle w:val="ListParagraph"/>
        <w:numPr>
          <w:ilvl w:val="1"/>
          <w:numId w:val="5"/>
        </w:numPr>
        <w:rPr>
          <w:sz w:val="24"/>
          <w:szCs w:val="24"/>
        </w:rPr>
      </w:pPr>
      <w:r w:rsidRPr="004D120A">
        <w:rPr>
          <w:sz w:val="24"/>
          <w:szCs w:val="24"/>
        </w:rPr>
        <w:t xml:space="preserve">This </w:t>
      </w:r>
      <w:r w:rsidR="003303FF">
        <w:rPr>
          <w:sz w:val="24"/>
          <w:szCs w:val="24"/>
        </w:rPr>
        <w:t>wa</w:t>
      </w:r>
      <w:r w:rsidRPr="004D120A">
        <w:rPr>
          <w:sz w:val="24"/>
          <w:szCs w:val="24"/>
        </w:rPr>
        <w:t xml:space="preserve">s done so that the </w:t>
      </w:r>
      <w:r w:rsidR="002E029C">
        <w:rPr>
          <w:sz w:val="24"/>
          <w:szCs w:val="24"/>
        </w:rPr>
        <w:t>report</w:t>
      </w:r>
      <w:r w:rsidRPr="004D120A">
        <w:rPr>
          <w:sz w:val="24"/>
          <w:szCs w:val="24"/>
        </w:rPr>
        <w:t xml:space="preserve"> identifies commonalities between views that are expressed in different ways</w:t>
      </w:r>
    </w:p>
    <w:p w14:paraId="5DFAA99D" w14:textId="3BD6EBED" w:rsidR="00376912" w:rsidRPr="004D120A" w:rsidRDefault="00376912" w:rsidP="00376912">
      <w:pPr>
        <w:pStyle w:val="ListParagraph"/>
        <w:numPr>
          <w:ilvl w:val="0"/>
          <w:numId w:val="5"/>
        </w:numPr>
        <w:rPr>
          <w:sz w:val="24"/>
          <w:szCs w:val="24"/>
        </w:rPr>
      </w:pPr>
      <w:r w:rsidRPr="004D120A">
        <w:rPr>
          <w:sz w:val="24"/>
          <w:szCs w:val="24"/>
        </w:rPr>
        <w:t>The process followed inclusive design principles</w:t>
      </w:r>
      <w:r w:rsidR="005B46D7">
        <w:rPr>
          <w:sz w:val="24"/>
          <w:szCs w:val="24"/>
          <w:vertAlign w:val="superscript"/>
        </w:rPr>
        <w:t>6</w:t>
      </w:r>
      <w:r w:rsidRPr="004D120A">
        <w:rPr>
          <w:sz w:val="24"/>
          <w:szCs w:val="24"/>
        </w:rPr>
        <w:t xml:space="preserve"> which explicitly acknowledge that people who hold minority views are the ones who are least likely to be well served by the status quo and are often the holders of knowledge that is essential to design processes, policies and products that work for the entire population, not just the majority </w:t>
      </w:r>
    </w:p>
    <w:p w14:paraId="7449C340" w14:textId="34C14943" w:rsidR="00376912" w:rsidRPr="004D120A" w:rsidRDefault="00376912" w:rsidP="00376912">
      <w:pPr>
        <w:pStyle w:val="ListParagraph"/>
        <w:numPr>
          <w:ilvl w:val="1"/>
          <w:numId w:val="5"/>
        </w:numPr>
        <w:rPr>
          <w:sz w:val="24"/>
          <w:szCs w:val="24"/>
        </w:rPr>
      </w:pPr>
      <w:r w:rsidRPr="004D120A">
        <w:rPr>
          <w:sz w:val="24"/>
          <w:szCs w:val="24"/>
        </w:rPr>
        <w:t xml:space="preserve">The </w:t>
      </w:r>
      <w:r w:rsidR="002E029C">
        <w:rPr>
          <w:sz w:val="24"/>
          <w:szCs w:val="24"/>
        </w:rPr>
        <w:t>report</w:t>
      </w:r>
      <w:r w:rsidRPr="004D120A">
        <w:rPr>
          <w:sz w:val="24"/>
          <w:szCs w:val="24"/>
        </w:rPr>
        <w:t xml:space="preserve"> identifies, but not focus exclusively on, the views and requirements that were supported by many participants</w:t>
      </w:r>
    </w:p>
    <w:p w14:paraId="4CD45893" w14:textId="69ADEBE1" w:rsidR="00376912" w:rsidRPr="004D120A" w:rsidRDefault="00376912" w:rsidP="00376912">
      <w:pPr>
        <w:pStyle w:val="ListParagraph"/>
        <w:numPr>
          <w:ilvl w:val="1"/>
          <w:numId w:val="5"/>
        </w:numPr>
        <w:rPr>
          <w:rFonts w:eastAsiaTheme="minorEastAsia"/>
          <w:sz w:val="24"/>
          <w:szCs w:val="24"/>
        </w:rPr>
      </w:pPr>
      <w:r w:rsidRPr="004D120A">
        <w:rPr>
          <w:sz w:val="24"/>
          <w:szCs w:val="24"/>
        </w:rPr>
        <w:t xml:space="preserve">Views and requirements that were only supported by one </w:t>
      </w:r>
      <w:r>
        <w:rPr>
          <w:sz w:val="24"/>
          <w:szCs w:val="24"/>
        </w:rPr>
        <w:t xml:space="preserve">or two </w:t>
      </w:r>
      <w:r w:rsidRPr="004D120A">
        <w:rPr>
          <w:sz w:val="24"/>
          <w:szCs w:val="24"/>
        </w:rPr>
        <w:t>participant</w:t>
      </w:r>
      <w:r>
        <w:rPr>
          <w:sz w:val="24"/>
          <w:szCs w:val="24"/>
        </w:rPr>
        <w:t>s</w:t>
      </w:r>
      <w:r w:rsidRPr="004D120A">
        <w:rPr>
          <w:sz w:val="24"/>
          <w:szCs w:val="24"/>
        </w:rPr>
        <w:t xml:space="preserve"> are also included in the </w:t>
      </w:r>
      <w:r w:rsidR="002E029C">
        <w:rPr>
          <w:sz w:val="24"/>
          <w:szCs w:val="24"/>
        </w:rPr>
        <w:t>report</w:t>
      </w:r>
    </w:p>
    <w:p w14:paraId="33E2FC7A" w14:textId="32F1B223" w:rsidR="000C1116" w:rsidRPr="00687693" w:rsidRDefault="00376912" w:rsidP="000C1116">
      <w:pPr>
        <w:pStyle w:val="ListParagraph"/>
        <w:numPr>
          <w:ilvl w:val="1"/>
          <w:numId w:val="5"/>
        </w:numPr>
        <w:rPr>
          <w:sz w:val="24"/>
          <w:szCs w:val="24"/>
        </w:rPr>
      </w:pPr>
      <w:r w:rsidRPr="004D120A">
        <w:rPr>
          <w:sz w:val="24"/>
          <w:szCs w:val="24"/>
        </w:rPr>
        <w:t xml:space="preserve">During meetings, participants were asked to share their views, listen to each other, and be open to changing their minds so that the </w:t>
      </w:r>
      <w:r w:rsidR="002E029C">
        <w:rPr>
          <w:sz w:val="24"/>
          <w:szCs w:val="24"/>
        </w:rPr>
        <w:t>report</w:t>
      </w:r>
      <w:r w:rsidRPr="004D120A">
        <w:rPr>
          <w:sz w:val="24"/>
          <w:szCs w:val="24"/>
        </w:rPr>
        <w:t xml:space="preserve"> would be more than a compilation of individual </w:t>
      </w:r>
      <w:r w:rsidR="003303FF">
        <w:rPr>
          <w:sz w:val="24"/>
          <w:szCs w:val="24"/>
        </w:rPr>
        <w:t>views</w:t>
      </w:r>
      <w:r w:rsidRPr="004D120A">
        <w:rPr>
          <w:sz w:val="24"/>
          <w:szCs w:val="24"/>
        </w:rPr>
        <w:t>, but facilitators also made it clear that no participant should feel pressured to change their mind</w:t>
      </w:r>
    </w:p>
    <w:p w14:paraId="198F4A95" w14:textId="1C6F0E6E" w:rsidR="000C1116" w:rsidRDefault="000C1116" w:rsidP="000C1116">
      <w:pPr>
        <w:rPr>
          <w:sz w:val="24"/>
          <w:szCs w:val="24"/>
        </w:rPr>
      </w:pPr>
      <w:bookmarkStart w:id="3" w:name="_GoBack"/>
      <w:bookmarkEnd w:id="3"/>
      <w:r>
        <w:rPr>
          <w:noProof/>
          <w:sz w:val="24"/>
          <w:szCs w:val="24"/>
          <w:lang w:val="en-US"/>
        </w:rPr>
        <mc:AlternateContent>
          <mc:Choice Requires="wps">
            <w:drawing>
              <wp:anchor distT="0" distB="0" distL="114300" distR="114300" simplePos="0" relativeHeight="251675136" behindDoc="0" locked="0" layoutInCell="1" allowOverlap="1" wp14:anchorId="6B895039" wp14:editId="57CFC0F1">
                <wp:simplePos x="0" y="0"/>
                <wp:positionH relativeFrom="column">
                  <wp:posOffset>-19050</wp:posOffset>
                </wp:positionH>
                <wp:positionV relativeFrom="paragraph">
                  <wp:posOffset>104775</wp:posOffset>
                </wp:positionV>
                <wp:extent cx="2247900" cy="9525"/>
                <wp:effectExtent l="0" t="0" r="19050" b="28575"/>
                <wp:wrapNone/>
                <wp:docPr id="4" name="Straight Connector 4" descr="Line" title="Line"/>
                <wp:cNvGraphicFramePr/>
                <a:graphic xmlns:a="http://schemas.openxmlformats.org/drawingml/2006/main">
                  <a:graphicData uri="http://schemas.microsoft.com/office/word/2010/wordprocessingShape">
                    <wps:wsp>
                      <wps:cNvCnPr/>
                      <wps:spPr>
                        <a:xfrm flipV="1">
                          <a:off x="0" y="0"/>
                          <a:ext cx="2247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31EB8" id="Straight Connector 4" o:spid="_x0000_s1026" alt="Title: Line - Description: Line"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1.5pt,8.25pt" to="1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" strokecolor="black [3200]" strokeweight=".5pt">
                <v:stroke joinstyle="miter"/>
              </v:line>
            </w:pict>
          </mc:Fallback>
        </mc:AlternateContent>
      </w:r>
    </w:p>
    <w:p w14:paraId="5A1EF442" w14:textId="3B9A10BE" w:rsidR="00376912" w:rsidRPr="008F5EAD" w:rsidRDefault="000C1116" w:rsidP="007F6F72">
      <w:pPr>
        <w:rPr>
          <w:sz w:val="24"/>
          <w:szCs w:val="24"/>
        </w:rPr>
      </w:pPr>
      <w:r>
        <w:rPr>
          <w:rStyle w:val="FootnoteReference"/>
          <w:rFonts w:asciiTheme="majorHAnsi" w:hAnsiTheme="majorHAnsi" w:cstheme="majorHAnsi"/>
          <w:sz w:val="16"/>
        </w:rPr>
        <w:t>5</w:t>
      </w:r>
      <w:r w:rsidRPr="00D9427D">
        <w:rPr>
          <w:rFonts w:asciiTheme="majorHAnsi" w:hAnsiTheme="majorHAnsi" w:cstheme="majorHAnsi"/>
          <w:sz w:val="16"/>
        </w:rPr>
        <w:t xml:space="preserve"> For example, see </w:t>
      </w:r>
      <w:r w:rsidRPr="00D9427D">
        <w:rPr>
          <w:rFonts w:asciiTheme="majorHAnsi" w:hAnsiTheme="majorHAnsi" w:cstheme="majorHAnsi"/>
          <w:sz w:val="16"/>
          <w:lang w:val="en-US"/>
        </w:rPr>
        <w:t xml:space="preserve">Aitken, M.et al. (2016), </w:t>
      </w:r>
      <w:hyperlink r:id="rId10" w:history="1">
        <w:r w:rsidRPr="00D9427D">
          <w:rPr>
            <w:rStyle w:val="Hyperlink"/>
            <w:rFonts w:asciiTheme="majorHAnsi" w:hAnsiTheme="majorHAnsi" w:cstheme="majorHAnsi"/>
            <w:i/>
            <w:sz w:val="16"/>
            <w:lang w:val="en-US"/>
          </w:rPr>
          <w:t xml:space="preserve">BMC Med Ethics, </w:t>
        </w:r>
        <w:r w:rsidRPr="00D9427D">
          <w:rPr>
            <w:rStyle w:val="Hyperlink"/>
            <w:rFonts w:asciiTheme="majorHAnsi" w:hAnsiTheme="majorHAnsi" w:cstheme="majorHAnsi"/>
            <w:sz w:val="16"/>
            <w:lang w:val="en-US"/>
          </w:rPr>
          <w:t>17, 73</w:t>
        </w:r>
      </w:hyperlink>
      <w:r w:rsidRPr="00D9427D">
        <w:rPr>
          <w:rFonts w:asciiTheme="majorHAnsi" w:hAnsiTheme="majorHAnsi" w:cstheme="majorHAnsi"/>
          <w:sz w:val="16"/>
          <w:lang w:val="en-US"/>
        </w:rPr>
        <w:t xml:space="preserve">; </w:t>
      </w:r>
      <w:r w:rsidRPr="00D9427D">
        <w:rPr>
          <w:rFonts w:asciiTheme="majorHAnsi" w:hAnsiTheme="majorHAnsi" w:cstheme="majorHAnsi"/>
          <w:sz w:val="16"/>
        </w:rPr>
        <w:t xml:space="preserve">Cumyn, A. et al. (2021), </w:t>
      </w:r>
      <w:hyperlink r:id="rId11" w:history="1">
        <w:r w:rsidRPr="00D9427D">
          <w:rPr>
            <w:rStyle w:val="Hyperlink"/>
            <w:rFonts w:asciiTheme="majorHAnsi" w:hAnsiTheme="majorHAnsi" w:cstheme="majorHAnsi"/>
            <w:i/>
            <w:sz w:val="16"/>
          </w:rPr>
          <w:t>Journal of Empirical Research on Human Research Ethics</w:t>
        </w:r>
        <w:r w:rsidRPr="00D9427D">
          <w:rPr>
            <w:rStyle w:val="Hyperlink"/>
            <w:rFonts w:asciiTheme="majorHAnsi" w:hAnsiTheme="majorHAnsi" w:cstheme="majorHAnsi"/>
            <w:sz w:val="16"/>
          </w:rPr>
          <w:t xml:space="preserve">, </w:t>
        </w:r>
        <w:r w:rsidRPr="00D9427D">
          <w:rPr>
            <w:rStyle w:val="Hyperlink"/>
            <w:rFonts w:asciiTheme="majorHAnsi" w:hAnsiTheme="majorHAnsi" w:cstheme="majorHAnsi"/>
            <w:i/>
            <w:sz w:val="16"/>
          </w:rPr>
          <w:t xml:space="preserve">16, </w:t>
        </w:r>
        <w:r w:rsidRPr="00D9427D">
          <w:rPr>
            <w:rStyle w:val="Hyperlink"/>
            <w:rFonts w:asciiTheme="majorHAnsi" w:hAnsiTheme="majorHAnsi" w:cstheme="majorHAnsi"/>
            <w:sz w:val="16"/>
          </w:rPr>
          <w:t>165-178</w:t>
        </w:r>
      </w:hyperlink>
      <w:r w:rsidRPr="00D9427D">
        <w:rPr>
          <w:rFonts w:asciiTheme="majorHAnsi" w:hAnsiTheme="majorHAnsi" w:cstheme="majorHAnsi"/>
          <w:sz w:val="16"/>
        </w:rPr>
        <w:t xml:space="preserve">; Paprica, PA et al. (2019). </w:t>
      </w:r>
      <w:hyperlink r:id="rId12" w:history="1">
        <w:r w:rsidRPr="00D9427D">
          <w:rPr>
            <w:rStyle w:val="Hyperlink"/>
            <w:rFonts w:asciiTheme="majorHAnsi" w:hAnsiTheme="majorHAnsi" w:cstheme="majorHAnsi"/>
            <w:i/>
            <w:iCs/>
            <w:sz w:val="16"/>
          </w:rPr>
          <w:t xml:space="preserve">CMAJ Open </w:t>
        </w:r>
        <w:r w:rsidRPr="00D9427D">
          <w:rPr>
            <w:rStyle w:val="Hyperlink"/>
            <w:rFonts w:asciiTheme="majorHAnsi" w:hAnsiTheme="majorHAnsi" w:cstheme="majorHAnsi"/>
            <w:sz w:val="16"/>
          </w:rPr>
          <w:t>7(1):E40-E46</w:t>
        </w:r>
      </w:hyperlink>
      <w:r w:rsidRPr="00D9427D">
        <w:rPr>
          <w:rFonts w:asciiTheme="majorHAnsi" w:hAnsiTheme="majorHAnsi" w:cstheme="majorHAnsi"/>
          <w:sz w:val="16"/>
        </w:rPr>
        <w:t xml:space="preserve">; </w:t>
      </w:r>
      <w:proofErr w:type="spellStart"/>
      <w:r w:rsidRPr="00D9427D">
        <w:rPr>
          <w:rFonts w:asciiTheme="majorHAnsi" w:hAnsiTheme="majorHAnsi" w:cstheme="majorHAnsi"/>
          <w:sz w:val="16"/>
        </w:rPr>
        <w:t>Teng</w:t>
      </w:r>
      <w:proofErr w:type="spellEnd"/>
      <w:r w:rsidRPr="00D9427D">
        <w:rPr>
          <w:rFonts w:asciiTheme="majorHAnsi" w:hAnsiTheme="majorHAnsi" w:cstheme="majorHAnsi"/>
          <w:sz w:val="16"/>
        </w:rPr>
        <w:t xml:space="preserve">, J et al. (2019). </w:t>
      </w:r>
      <w:hyperlink r:id="rId13" w:history="1">
        <w:proofErr w:type="spellStart"/>
        <w:r w:rsidRPr="00D9427D">
          <w:rPr>
            <w:rStyle w:val="Hyperlink"/>
            <w:rFonts w:asciiTheme="majorHAnsi" w:hAnsiTheme="majorHAnsi" w:cstheme="majorHAnsi"/>
            <w:i/>
            <w:iCs/>
            <w:sz w:val="16"/>
          </w:rPr>
          <w:t>Int</w:t>
        </w:r>
        <w:proofErr w:type="spellEnd"/>
        <w:r w:rsidRPr="00D9427D">
          <w:rPr>
            <w:rStyle w:val="Hyperlink"/>
            <w:rFonts w:asciiTheme="majorHAnsi" w:hAnsiTheme="majorHAnsi" w:cstheme="majorHAnsi"/>
            <w:i/>
            <w:iCs/>
            <w:sz w:val="16"/>
          </w:rPr>
          <w:t xml:space="preserve"> J </w:t>
        </w:r>
        <w:proofErr w:type="spellStart"/>
        <w:r w:rsidRPr="00D9427D">
          <w:rPr>
            <w:rStyle w:val="Hyperlink"/>
            <w:rFonts w:asciiTheme="majorHAnsi" w:hAnsiTheme="majorHAnsi" w:cstheme="majorHAnsi"/>
            <w:i/>
            <w:iCs/>
            <w:sz w:val="16"/>
          </w:rPr>
          <w:t>Popul</w:t>
        </w:r>
        <w:proofErr w:type="spellEnd"/>
        <w:r w:rsidRPr="00D9427D">
          <w:rPr>
            <w:rStyle w:val="Hyperlink"/>
            <w:rFonts w:asciiTheme="majorHAnsi" w:hAnsiTheme="majorHAnsi" w:cstheme="majorHAnsi"/>
            <w:i/>
            <w:iCs/>
            <w:sz w:val="16"/>
          </w:rPr>
          <w:t xml:space="preserve"> Data Sci.</w:t>
        </w:r>
        <w:r w:rsidRPr="00D9427D">
          <w:rPr>
            <w:rStyle w:val="Hyperlink"/>
            <w:rFonts w:asciiTheme="majorHAnsi" w:hAnsiTheme="majorHAnsi" w:cstheme="majorHAnsi"/>
            <w:sz w:val="16"/>
          </w:rPr>
          <w:t xml:space="preserve"> 7</w:t>
        </w:r>
        <w:proofErr w:type="gramStart"/>
        <w:r w:rsidRPr="00D9427D">
          <w:rPr>
            <w:rStyle w:val="Hyperlink"/>
            <w:rFonts w:asciiTheme="majorHAnsi" w:hAnsiTheme="majorHAnsi" w:cstheme="majorHAnsi"/>
            <w:sz w:val="16"/>
          </w:rPr>
          <w:t>;4</w:t>
        </w:r>
        <w:proofErr w:type="gramEnd"/>
        <w:r w:rsidRPr="00D9427D">
          <w:rPr>
            <w:rStyle w:val="Hyperlink"/>
            <w:rFonts w:asciiTheme="majorHAnsi" w:hAnsiTheme="majorHAnsi" w:cstheme="majorHAnsi"/>
            <w:sz w:val="16"/>
          </w:rPr>
          <w:t>(1).</w:t>
        </w:r>
      </w:hyperlink>
      <w:r w:rsidRPr="00D9427D">
        <w:rPr>
          <w:rFonts w:asciiTheme="majorHAnsi" w:hAnsiTheme="majorHAnsi" w:cstheme="majorHAnsi"/>
          <w:sz w:val="16"/>
        </w:rPr>
        <w:t xml:space="preserve"> </w:t>
      </w:r>
      <w:r w:rsidRPr="00D9427D">
        <w:rPr>
          <w:rFonts w:asciiTheme="majorHAnsi" w:hAnsiTheme="majorHAnsi" w:cstheme="majorHAnsi"/>
          <w:sz w:val="16"/>
        </w:rPr>
        <w:br/>
      </w:r>
      <w:proofErr w:type="gramStart"/>
      <w:r>
        <w:rPr>
          <w:rFonts w:asciiTheme="majorHAnsi" w:hAnsiTheme="majorHAnsi" w:cstheme="majorHAnsi"/>
          <w:sz w:val="16"/>
          <w:vertAlign w:val="superscript"/>
        </w:rPr>
        <w:t>6</w:t>
      </w:r>
      <w:proofErr w:type="gramEnd"/>
      <w:r w:rsidRPr="00D9427D">
        <w:rPr>
          <w:rFonts w:asciiTheme="majorHAnsi" w:hAnsiTheme="majorHAnsi" w:cstheme="majorHAnsi"/>
          <w:sz w:val="16"/>
          <w:vertAlign w:val="superscript"/>
        </w:rPr>
        <w:t xml:space="preserve"> </w:t>
      </w:r>
      <w:r w:rsidRPr="00D9427D">
        <w:rPr>
          <w:rFonts w:asciiTheme="majorHAnsi" w:hAnsiTheme="majorHAnsi" w:cstheme="majorHAnsi"/>
          <w:sz w:val="16"/>
        </w:rPr>
        <w:t xml:space="preserve">See </w:t>
      </w:r>
      <w:proofErr w:type="spellStart"/>
      <w:r w:rsidRPr="00D9427D">
        <w:rPr>
          <w:rFonts w:asciiTheme="majorHAnsi" w:hAnsiTheme="majorHAnsi" w:cstheme="majorHAnsi"/>
          <w:sz w:val="16"/>
        </w:rPr>
        <w:t>Treviranus</w:t>
      </w:r>
      <w:proofErr w:type="spellEnd"/>
      <w:r w:rsidRPr="00D9427D">
        <w:rPr>
          <w:rFonts w:asciiTheme="majorHAnsi" w:hAnsiTheme="majorHAnsi" w:cstheme="majorHAnsi"/>
          <w:sz w:val="16"/>
        </w:rPr>
        <w:t xml:space="preserve">, J (2018) </w:t>
      </w:r>
      <w:hyperlink r:id="rId14" w:history="1">
        <w:r w:rsidRPr="00D9427D">
          <w:rPr>
            <w:rStyle w:val="Hyperlink"/>
            <w:rFonts w:asciiTheme="majorHAnsi" w:hAnsiTheme="majorHAnsi" w:cstheme="majorHAnsi"/>
            <w:sz w:val="16"/>
          </w:rPr>
          <w:t>Medium.com</w:t>
        </w:r>
      </w:hyperlink>
      <w:r w:rsidR="007F6F72">
        <w:rPr>
          <w:rFonts w:asciiTheme="majorHAnsi" w:hAnsiTheme="majorHAnsi" w:cstheme="majorHAnsi"/>
          <w:sz w:val="16"/>
        </w:rPr>
        <w:t xml:space="preserve"> </w:t>
      </w:r>
    </w:p>
    <w:sectPr w:rsidR="00376912" w:rsidRPr="008F5EAD" w:rsidSect="00B07E64">
      <w:footerReference w:type="default" r:id="rId15"/>
      <w:endnotePr>
        <w:numFmt w:val="decimal"/>
      </w:endnotePr>
      <w:pgSz w:w="12240" w:h="15840"/>
      <w:pgMar w:top="432" w:right="1440" w:bottom="432" w:left="1440" w:header="706" w:footer="706"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06C" w16cex:dateUtc="2022-09-12T13:54:00Z"/>
  <w16cex:commentExtensible w16cex:durableId="26C9ABC2" w16cex:dateUtc="2022-09-12T16:59:00Z"/>
  <w16cex:commentExtensible w16cex:durableId="26C97F41" w16cex:dateUtc="2022-09-12T13:49:00Z"/>
  <w16cex:commentExtensible w16cex:durableId="26C9BB32" w16cex:dateUtc="2022-09-12T18:05:00Z"/>
  <w16cex:commentExtensible w16cex:durableId="26C97E3C" w16cex:dateUtc="2022-09-12T13:45:00Z"/>
  <w16cex:commentExtensible w16cex:durableId="26C97C42" w16cex:dateUtc="2022-09-12T13:37:00Z"/>
  <w16cex:commentExtensible w16cex:durableId="26C97D9A" w16cex:dateUtc="2022-09-12T13:42:00Z"/>
  <w16cex:commentExtensible w16cex:durableId="26C6E8E3" w16cex:dateUtc="2022-09-10T14:43:00Z"/>
  <w16cex:commentExtensible w16cex:durableId="26C9AD0A" w16cex:dateUtc="2022-09-12T17:05:00Z"/>
  <w16cex:commentExtensible w16cex:durableId="26CA9E20" w16cex:dateUtc="2022-09-13T10:13:00Z"/>
  <w16cex:commentExtensible w16cex:durableId="26C97EA9" w16cex:dateUtc="2022-09-12T13:47:00Z"/>
  <w16cex:commentExtensible w16cex:durableId="26C9B0AE" w16cex:dateUtc="2022-09-12T17:20:00Z"/>
  <w16cex:commentExtensible w16cex:durableId="26CA9E41" w16cex:dateUtc="2022-09-13T10:14:00Z"/>
  <w16cex:commentExtensible w16cex:durableId="26C97D49" w16cex:dateUtc="2022-09-12T13:41:00Z"/>
  <w16cex:commentExtensible w16cex:durableId="26C97D07" w16cex:dateUtc="2022-09-12T13:40:00Z"/>
  <w16cex:commentExtensible w16cex:durableId="26C98044" w16cex:dateUtc="2022-09-12T13:54:00Z"/>
  <w16cex:commentExtensible w16cex:durableId="26C6F7C8" w16cex:dateUtc="2022-09-10T15:47:00Z"/>
  <w16cex:commentExtensible w16cex:durableId="26C97DAF" w16cex:dateUtc="2022-09-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1F4EE" w16cid:durableId="26C9806C"/>
  <w16cid:commentId w16cid:paraId="3100E657" w16cid:durableId="26C9ABC2"/>
  <w16cid:commentId w16cid:paraId="5182F03E" w16cid:durableId="26C97F41"/>
  <w16cid:commentId w16cid:paraId="55B88F40" w16cid:durableId="26C9BB32"/>
  <w16cid:commentId w16cid:paraId="6D89D7E1" w16cid:durableId="26C97E3C"/>
  <w16cid:commentId w16cid:paraId="29C1C13F" w16cid:durableId="26C97C42"/>
  <w16cid:commentId w16cid:paraId="34BB0A6D" w16cid:durableId="26C97D9A"/>
  <w16cid:commentId w16cid:paraId="1264E3E6" w16cid:durableId="26C6E8E3"/>
  <w16cid:commentId w16cid:paraId="438F4793" w16cid:durableId="26C9AD0A"/>
  <w16cid:commentId w16cid:paraId="1B986103" w16cid:durableId="26CA9E20"/>
  <w16cid:commentId w16cid:paraId="24AE3DBB" w16cid:durableId="26C97EA9"/>
  <w16cid:commentId w16cid:paraId="6EA7031D" w16cid:durableId="26C9B0AE"/>
  <w16cid:commentId w16cid:paraId="5B29A3E2" w16cid:durableId="26CA9E41"/>
  <w16cid:commentId w16cid:paraId="0DFFFAAA" w16cid:durableId="26C97D49"/>
  <w16cid:commentId w16cid:paraId="66F5E90F" w16cid:durableId="26C97D07"/>
  <w16cid:commentId w16cid:paraId="3DDC7090" w16cid:durableId="26C98044"/>
  <w16cid:commentId w16cid:paraId="67DD93E8" w16cid:durableId="26C6F7C8"/>
  <w16cid:commentId w16cid:paraId="2544CA9A" w16cid:durableId="26C97D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23F32" w14:textId="77777777" w:rsidR="00AD3137" w:rsidRDefault="00AD3137" w:rsidP="005C090A">
      <w:pPr>
        <w:spacing w:after="0" w:line="240" w:lineRule="auto"/>
      </w:pPr>
      <w:r>
        <w:separator/>
      </w:r>
    </w:p>
  </w:endnote>
  <w:endnote w:type="continuationSeparator" w:id="0">
    <w:p w14:paraId="356FD523" w14:textId="77777777" w:rsidR="00AD3137" w:rsidRDefault="00AD3137" w:rsidP="005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778F" w14:textId="4F0C99AD" w:rsidR="00497381" w:rsidRDefault="00497381" w:rsidP="00653F41">
    <w:pPr>
      <w:pStyle w:val="Footer"/>
      <w:jc w:val="right"/>
    </w:pPr>
    <w:r>
      <w:t xml:space="preserve">Appendix </w:t>
    </w:r>
    <w:r w:rsidR="007F6F72">
      <w:t>A</w:t>
    </w:r>
    <w:r>
      <w:t xml:space="preserve"> page </w:t>
    </w:r>
    <w:sdt>
      <w:sdtPr>
        <w:id w:val="15769401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4C31">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EC03" w14:textId="77777777" w:rsidR="00AD3137" w:rsidRDefault="00AD3137" w:rsidP="005C090A">
      <w:pPr>
        <w:spacing w:after="0" w:line="240" w:lineRule="auto"/>
      </w:pPr>
      <w:r>
        <w:separator/>
      </w:r>
    </w:p>
  </w:footnote>
  <w:footnote w:type="continuationSeparator" w:id="0">
    <w:p w14:paraId="4B666116" w14:textId="77777777" w:rsidR="00AD3137" w:rsidRDefault="00AD3137" w:rsidP="005C0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7A"/>
    <w:multiLevelType w:val="hybridMultilevel"/>
    <w:tmpl w:val="458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0C1F"/>
    <w:multiLevelType w:val="hybridMultilevel"/>
    <w:tmpl w:val="6486E418"/>
    <w:lvl w:ilvl="0" w:tplc="3EA6C290">
      <w:start w:val="1"/>
      <w:numFmt w:val="bullet"/>
      <w:lvlText w:val="ü"/>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72C451A"/>
    <w:multiLevelType w:val="hybridMultilevel"/>
    <w:tmpl w:val="91B09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152BE"/>
    <w:multiLevelType w:val="hybridMultilevel"/>
    <w:tmpl w:val="279E2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13F90"/>
    <w:multiLevelType w:val="hybridMultilevel"/>
    <w:tmpl w:val="81680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302F92"/>
    <w:multiLevelType w:val="hybridMultilevel"/>
    <w:tmpl w:val="6ECCF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645FC4"/>
    <w:multiLevelType w:val="hybridMultilevel"/>
    <w:tmpl w:val="70D28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9B60EE"/>
    <w:multiLevelType w:val="multilevel"/>
    <w:tmpl w:val="A4666652"/>
    <w:lvl w:ilvl="0">
      <w:start w:val="1"/>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15:restartNumberingAfterBreak="0">
    <w:nsid w:val="14040535"/>
    <w:multiLevelType w:val="hybridMultilevel"/>
    <w:tmpl w:val="08B8D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346321"/>
    <w:multiLevelType w:val="hybridMultilevel"/>
    <w:tmpl w:val="5CA6D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472BA4"/>
    <w:multiLevelType w:val="hybridMultilevel"/>
    <w:tmpl w:val="EDB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3A45"/>
    <w:multiLevelType w:val="hybridMultilevel"/>
    <w:tmpl w:val="4B240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3B3325"/>
    <w:multiLevelType w:val="hybridMultilevel"/>
    <w:tmpl w:val="8D103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93B54"/>
    <w:multiLevelType w:val="hybridMultilevel"/>
    <w:tmpl w:val="774E4BC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C429A4"/>
    <w:multiLevelType w:val="hybridMultilevel"/>
    <w:tmpl w:val="81B225C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2C451E"/>
    <w:multiLevelType w:val="hybridMultilevel"/>
    <w:tmpl w:val="CA12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B90A37"/>
    <w:multiLevelType w:val="hybridMultilevel"/>
    <w:tmpl w:val="3C4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6009B"/>
    <w:multiLevelType w:val="hybridMultilevel"/>
    <w:tmpl w:val="B1046E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BF16F4"/>
    <w:multiLevelType w:val="hybridMultilevel"/>
    <w:tmpl w:val="8894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25606"/>
    <w:multiLevelType w:val="hybridMultilevel"/>
    <w:tmpl w:val="CABC40F8"/>
    <w:lvl w:ilvl="0" w:tplc="04090003">
      <w:start w:val="1"/>
      <w:numFmt w:val="bullet"/>
      <w:lvlText w:val="o"/>
      <w:lvlJc w:val="left"/>
      <w:pPr>
        <w:ind w:left="720" w:hanging="360"/>
      </w:pPr>
      <w:rPr>
        <w:rFonts w:ascii="Courier New" w:hAnsi="Courier New" w:cs="Courier New" w:hint="default"/>
      </w:rPr>
    </w:lvl>
    <w:lvl w:ilvl="1" w:tplc="FABCAC68">
      <w:start w:val="85"/>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94722"/>
    <w:multiLevelType w:val="hybridMultilevel"/>
    <w:tmpl w:val="BD9A61F6"/>
    <w:lvl w:ilvl="0" w:tplc="5C1E49C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2B4828"/>
    <w:multiLevelType w:val="hybridMultilevel"/>
    <w:tmpl w:val="C00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14E08"/>
    <w:multiLevelType w:val="hybridMultilevel"/>
    <w:tmpl w:val="BEB6D89E"/>
    <w:lvl w:ilvl="0" w:tplc="0A162B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FA68A6"/>
    <w:multiLevelType w:val="hybridMultilevel"/>
    <w:tmpl w:val="C5FE4DB0"/>
    <w:lvl w:ilvl="0" w:tplc="3EA6C290">
      <w:start w:val="1"/>
      <w:numFmt w:val="bullet"/>
      <w:lvlText w:val="ü"/>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9C48DF"/>
    <w:multiLevelType w:val="hybridMultilevel"/>
    <w:tmpl w:val="A66C1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FB3930"/>
    <w:multiLevelType w:val="hybridMultilevel"/>
    <w:tmpl w:val="E96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33A91"/>
    <w:multiLevelType w:val="hybridMultilevel"/>
    <w:tmpl w:val="97EA94A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2A0EEA"/>
    <w:multiLevelType w:val="hybridMultilevel"/>
    <w:tmpl w:val="A7A276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BFB3E0D"/>
    <w:multiLevelType w:val="hybridMultilevel"/>
    <w:tmpl w:val="79148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9269C0"/>
    <w:multiLevelType w:val="hybridMultilevel"/>
    <w:tmpl w:val="72EC508A"/>
    <w:lvl w:ilvl="0" w:tplc="3EA6C290">
      <w:start w:val="1"/>
      <w:numFmt w:val="bullet"/>
      <w:lvlText w:val="ü"/>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550138"/>
    <w:multiLevelType w:val="hybridMultilevel"/>
    <w:tmpl w:val="03344A7A"/>
    <w:lvl w:ilvl="0" w:tplc="A34C157E">
      <w:start w:val="1"/>
      <w:numFmt w:val="bullet"/>
      <w:lvlText w:val=""/>
      <w:lvlJc w:val="left"/>
      <w:pPr>
        <w:ind w:left="720" w:hanging="360"/>
      </w:pPr>
      <w:rPr>
        <w:rFonts w:ascii="Symbol" w:hAnsi="Symbol" w:hint="default"/>
      </w:rPr>
    </w:lvl>
    <w:lvl w:ilvl="1" w:tplc="06FE9B26">
      <w:start w:val="1"/>
      <w:numFmt w:val="bullet"/>
      <w:lvlText w:val="o"/>
      <w:lvlJc w:val="left"/>
      <w:pPr>
        <w:ind w:left="1440" w:hanging="360"/>
      </w:pPr>
      <w:rPr>
        <w:rFonts w:ascii="Courier New" w:hAnsi="Courier New" w:hint="default"/>
      </w:rPr>
    </w:lvl>
    <w:lvl w:ilvl="2" w:tplc="67E2B0C8">
      <w:start w:val="1"/>
      <w:numFmt w:val="bullet"/>
      <w:lvlText w:val=""/>
      <w:lvlJc w:val="left"/>
      <w:pPr>
        <w:ind w:left="2160" w:hanging="360"/>
      </w:pPr>
      <w:rPr>
        <w:rFonts w:ascii="Wingdings" w:hAnsi="Wingdings" w:hint="default"/>
      </w:rPr>
    </w:lvl>
    <w:lvl w:ilvl="3" w:tplc="73C0EBDC">
      <w:start w:val="1"/>
      <w:numFmt w:val="bullet"/>
      <w:lvlText w:val=""/>
      <w:lvlJc w:val="left"/>
      <w:pPr>
        <w:ind w:left="2880" w:hanging="360"/>
      </w:pPr>
      <w:rPr>
        <w:rFonts w:ascii="Symbol" w:hAnsi="Symbol" w:hint="default"/>
      </w:rPr>
    </w:lvl>
    <w:lvl w:ilvl="4" w:tplc="EA044646">
      <w:start w:val="1"/>
      <w:numFmt w:val="bullet"/>
      <w:lvlText w:val="o"/>
      <w:lvlJc w:val="left"/>
      <w:pPr>
        <w:ind w:left="3600" w:hanging="360"/>
      </w:pPr>
      <w:rPr>
        <w:rFonts w:ascii="Courier New" w:hAnsi="Courier New" w:hint="default"/>
      </w:rPr>
    </w:lvl>
    <w:lvl w:ilvl="5" w:tplc="61F6B3B6">
      <w:start w:val="1"/>
      <w:numFmt w:val="bullet"/>
      <w:lvlText w:val=""/>
      <w:lvlJc w:val="left"/>
      <w:pPr>
        <w:ind w:left="4320" w:hanging="360"/>
      </w:pPr>
      <w:rPr>
        <w:rFonts w:ascii="Wingdings" w:hAnsi="Wingdings" w:hint="default"/>
      </w:rPr>
    </w:lvl>
    <w:lvl w:ilvl="6" w:tplc="D75EB5FC">
      <w:start w:val="1"/>
      <w:numFmt w:val="bullet"/>
      <w:lvlText w:val=""/>
      <w:lvlJc w:val="left"/>
      <w:pPr>
        <w:ind w:left="5040" w:hanging="360"/>
      </w:pPr>
      <w:rPr>
        <w:rFonts w:ascii="Symbol" w:hAnsi="Symbol" w:hint="default"/>
      </w:rPr>
    </w:lvl>
    <w:lvl w:ilvl="7" w:tplc="FF621774">
      <w:start w:val="1"/>
      <w:numFmt w:val="bullet"/>
      <w:lvlText w:val="o"/>
      <w:lvlJc w:val="left"/>
      <w:pPr>
        <w:ind w:left="5760" w:hanging="360"/>
      </w:pPr>
      <w:rPr>
        <w:rFonts w:ascii="Courier New" w:hAnsi="Courier New" w:hint="default"/>
      </w:rPr>
    </w:lvl>
    <w:lvl w:ilvl="8" w:tplc="20E08072">
      <w:start w:val="1"/>
      <w:numFmt w:val="bullet"/>
      <w:lvlText w:val=""/>
      <w:lvlJc w:val="left"/>
      <w:pPr>
        <w:ind w:left="6480" w:hanging="360"/>
      </w:pPr>
      <w:rPr>
        <w:rFonts w:ascii="Wingdings" w:hAnsi="Wingdings" w:hint="default"/>
      </w:rPr>
    </w:lvl>
  </w:abstractNum>
  <w:abstractNum w:abstractNumId="31" w15:restartNumberingAfterBreak="0">
    <w:nsid w:val="762D6722"/>
    <w:multiLevelType w:val="hybridMultilevel"/>
    <w:tmpl w:val="7C5C5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E45A2C"/>
    <w:multiLevelType w:val="multilevel"/>
    <w:tmpl w:val="3A4855F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num w:numId="1">
    <w:abstractNumId w:val="11"/>
  </w:num>
  <w:num w:numId="2">
    <w:abstractNumId w:val="12"/>
  </w:num>
  <w:num w:numId="3">
    <w:abstractNumId w:val="2"/>
  </w:num>
  <w:num w:numId="4">
    <w:abstractNumId w:val="28"/>
  </w:num>
  <w:num w:numId="5">
    <w:abstractNumId w:val="8"/>
  </w:num>
  <w:num w:numId="6">
    <w:abstractNumId w:val="17"/>
  </w:num>
  <w:num w:numId="7">
    <w:abstractNumId w:val="19"/>
  </w:num>
  <w:num w:numId="8">
    <w:abstractNumId w:val="30"/>
  </w:num>
  <w:num w:numId="9">
    <w:abstractNumId w:val="26"/>
  </w:num>
  <w:num w:numId="10">
    <w:abstractNumId w:val="3"/>
  </w:num>
  <w:num w:numId="11">
    <w:abstractNumId w:val="15"/>
  </w:num>
  <w:num w:numId="12">
    <w:abstractNumId w:val="23"/>
  </w:num>
  <w:num w:numId="13">
    <w:abstractNumId w:val="1"/>
  </w:num>
  <w:num w:numId="14">
    <w:abstractNumId w:val="29"/>
  </w:num>
  <w:num w:numId="15">
    <w:abstractNumId w:val="14"/>
  </w:num>
  <w:num w:numId="16">
    <w:abstractNumId w:val="27"/>
  </w:num>
  <w:num w:numId="17">
    <w:abstractNumId w:val="4"/>
  </w:num>
  <w:num w:numId="18">
    <w:abstractNumId w:val="24"/>
  </w:num>
  <w:num w:numId="19">
    <w:abstractNumId w:val="5"/>
  </w:num>
  <w:num w:numId="20">
    <w:abstractNumId w:val="22"/>
  </w:num>
  <w:num w:numId="21">
    <w:abstractNumId w:val="32"/>
  </w:num>
  <w:num w:numId="22">
    <w:abstractNumId w:val="31"/>
  </w:num>
  <w:num w:numId="23">
    <w:abstractNumId w:val="25"/>
  </w:num>
  <w:num w:numId="24">
    <w:abstractNumId w:val="6"/>
  </w:num>
  <w:num w:numId="25">
    <w:abstractNumId w:val="7"/>
  </w:num>
  <w:num w:numId="26">
    <w:abstractNumId w:val="21"/>
  </w:num>
  <w:num w:numId="27">
    <w:abstractNumId w:val="10"/>
  </w:num>
  <w:num w:numId="28">
    <w:abstractNumId w:val="13"/>
  </w:num>
  <w:num w:numId="29">
    <w:abstractNumId w:val="0"/>
  </w:num>
  <w:num w:numId="30">
    <w:abstractNumId w:val="16"/>
  </w:num>
  <w:num w:numId="31">
    <w:abstractNumId w:val="20"/>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02"/>
    <w:rsid w:val="0000044C"/>
    <w:rsid w:val="00015B15"/>
    <w:rsid w:val="000173A0"/>
    <w:rsid w:val="00021599"/>
    <w:rsid w:val="00021FFB"/>
    <w:rsid w:val="00023587"/>
    <w:rsid w:val="00024CE3"/>
    <w:rsid w:val="00024DCC"/>
    <w:rsid w:val="000275A3"/>
    <w:rsid w:val="0003056F"/>
    <w:rsid w:val="00031B76"/>
    <w:rsid w:val="000336A5"/>
    <w:rsid w:val="00044CCF"/>
    <w:rsid w:val="00044E2E"/>
    <w:rsid w:val="00050712"/>
    <w:rsid w:val="000507EF"/>
    <w:rsid w:val="00050DFC"/>
    <w:rsid w:val="00053066"/>
    <w:rsid w:val="000559EF"/>
    <w:rsid w:val="00055EA9"/>
    <w:rsid w:val="0006239A"/>
    <w:rsid w:val="00062763"/>
    <w:rsid w:val="000673C9"/>
    <w:rsid w:val="0007110F"/>
    <w:rsid w:val="00074250"/>
    <w:rsid w:val="000853C3"/>
    <w:rsid w:val="00087100"/>
    <w:rsid w:val="000911FC"/>
    <w:rsid w:val="00097021"/>
    <w:rsid w:val="000A502E"/>
    <w:rsid w:val="000A63D9"/>
    <w:rsid w:val="000A7848"/>
    <w:rsid w:val="000A793C"/>
    <w:rsid w:val="000C1116"/>
    <w:rsid w:val="000C33D6"/>
    <w:rsid w:val="000C4558"/>
    <w:rsid w:val="000C4B46"/>
    <w:rsid w:val="000C53F8"/>
    <w:rsid w:val="000D387C"/>
    <w:rsid w:val="000E0C03"/>
    <w:rsid w:val="000E1F42"/>
    <w:rsid w:val="000E46B1"/>
    <w:rsid w:val="000E7A41"/>
    <w:rsid w:val="000F06C3"/>
    <w:rsid w:val="000F1259"/>
    <w:rsid w:val="000F148A"/>
    <w:rsid w:val="000F3CC2"/>
    <w:rsid w:val="000F416C"/>
    <w:rsid w:val="001004B6"/>
    <w:rsid w:val="001022CE"/>
    <w:rsid w:val="00103FE0"/>
    <w:rsid w:val="00110C66"/>
    <w:rsid w:val="00115CEE"/>
    <w:rsid w:val="00124067"/>
    <w:rsid w:val="0012645B"/>
    <w:rsid w:val="0012745B"/>
    <w:rsid w:val="00127935"/>
    <w:rsid w:val="001300B4"/>
    <w:rsid w:val="00132D60"/>
    <w:rsid w:val="001360E8"/>
    <w:rsid w:val="00137CAC"/>
    <w:rsid w:val="00142192"/>
    <w:rsid w:val="001453A2"/>
    <w:rsid w:val="00146D48"/>
    <w:rsid w:val="00150BE5"/>
    <w:rsid w:val="001555C4"/>
    <w:rsid w:val="00164FC0"/>
    <w:rsid w:val="00165670"/>
    <w:rsid w:val="00166220"/>
    <w:rsid w:val="00166B44"/>
    <w:rsid w:val="001679BC"/>
    <w:rsid w:val="0017204B"/>
    <w:rsid w:val="00180670"/>
    <w:rsid w:val="00181F65"/>
    <w:rsid w:val="0018580E"/>
    <w:rsid w:val="00187D9A"/>
    <w:rsid w:val="00197DE0"/>
    <w:rsid w:val="001A53A1"/>
    <w:rsid w:val="001A6AB3"/>
    <w:rsid w:val="001B25CD"/>
    <w:rsid w:val="001B40DF"/>
    <w:rsid w:val="001B5AE8"/>
    <w:rsid w:val="001B7537"/>
    <w:rsid w:val="001C00B4"/>
    <w:rsid w:val="001C3DA5"/>
    <w:rsid w:val="001C5048"/>
    <w:rsid w:val="001C64A8"/>
    <w:rsid w:val="001C6D6C"/>
    <w:rsid w:val="001D0E5D"/>
    <w:rsid w:val="001D379E"/>
    <w:rsid w:val="001E448B"/>
    <w:rsid w:val="001E51E3"/>
    <w:rsid w:val="001E6F5C"/>
    <w:rsid w:val="001F430C"/>
    <w:rsid w:val="0020006A"/>
    <w:rsid w:val="002030F7"/>
    <w:rsid w:val="00204FA4"/>
    <w:rsid w:val="00205CCD"/>
    <w:rsid w:val="002069CB"/>
    <w:rsid w:val="00206F85"/>
    <w:rsid w:val="002107E1"/>
    <w:rsid w:val="00212324"/>
    <w:rsid w:val="002136F0"/>
    <w:rsid w:val="00213C2D"/>
    <w:rsid w:val="002231D1"/>
    <w:rsid w:val="00227FEA"/>
    <w:rsid w:val="00232455"/>
    <w:rsid w:val="0023336E"/>
    <w:rsid w:val="0023739D"/>
    <w:rsid w:val="002420F9"/>
    <w:rsid w:val="00246207"/>
    <w:rsid w:val="00250A92"/>
    <w:rsid w:val="00250AD0"/>
    <w:rsid w:val="00254326"/>
    <w:rsid w:val="00262350"/>
    <w:rsid w:val="002631DF"/>
    <w:rsid w:val="00273F0E"/>
    <w:rsid w:val="0027460B"/>
    <w:rsid w:val="00276D9C"/>
    <w:rsid w:val="002803EE"/>
    <w:rsid w:val="002837C3"/>
    <w:rsid w:val="00283E70"/>
    <w:rsid w:val="00286DD9"/>
    <w:rsid w:val="002906F5"/>
    <w:rsid w:val="0029259B"/>
    <w:rsid w:val="00292FC7"/>
    <w:rsid w:val="002932BB"/>
    <w:rsid w:val="00293D75"/>
    <w:rsid w:val="0029724C"/>
    <w:rsid w:val="002A0BFC"/>
    <w:rsid w:val="002A1D8F"/>
    <w:rsid w:val="002A2FC1"/>
    <w:rsid w:val="002B1517"/>
    <w:rsid w:val="002B3E3F"/>
    <w:rsid w:val="002B6960"/>
    <w:rsid w:val="002B6BA2"/>
    <w:rsid w:val="002C110A"/>
    <w:rsid w:val="002C37C3"/>
    <w:rsid w:val="002C7205"/>
    <w:rsid w:val="002D057D"/>
    <w:rsid w:val="002D3F04"/>
    <w:rsid w:val="002D63C5"/>
    <w:rsid w:val="002E029C"/>
    <w:rsid w:val="002E0A75"/>
    <w:rsid w:val="002E4165"/>
    <w:rsid w:val="002E6DC7"/>
    <w:rsid w:val="002F1BAB"/>
    <w:rsid w:val="002F2B41"/>
    <w:rsid w:val="002F3900"/>
    <w:rsid w:val="002F4E49"/>
    <w:rsid w:val="002F5CEC"/>
    <w:rsid w:val="002F6416"/>
    <w:rsid w:val="002F66A0"/>
    <w:rsid w:val="002F7B2A"/>
    <w:rsid w:val="00300E38"/>
    <w:rsid w:val="003014AE"/>
    <w:rsid w:val="003025CB"/>
    <w:rsid w:val="00303968"/>
    <w:rsid w:val="00312300"/>
    <w:rsid w:val="00316901"/>
    <w:rsid w:val="00321FAC"/>
    <w:rsid w:val="003234BC"/>
    <w:rsid w:val="003241B1"/>
    <w:rsid w:val="003252E1"/>
    <w:rsid w:val="003303FF"/>
    <w:rsid w:val="00330EF5"/>
    <w:rsid w:val="00331879"/>
    <w:rsid w:val="00346865"/>
    <w:rsid w:val="0035100B"/>
    <w:rsid w:val="003517AF"/>
    <w:rsid w:val="00353C80"/>
    <w:rsid w:val="00360CCA"/>
    <w:rsid w:val="00361DFA"/>
    <w:rsid w:val="00366AC0"/>
    <w:rsid w:val="00373F76"/>
    <w:rsid w:val="003748CA"/>
    <w:rsid w:val="00376912"/>
    <w:rsid w:val="003807F5"/>
    <w:rsid w:val="00380DF1"/>
    <w:rsid w:val="003816A2"/>
    <w:rsid w:val="003823E1"/>
    <w:rsid w:val="00383E65"/>
    <w:rsid w:val="00385C66"/>
    <w:rsid w:val="0038647E"/>
    <w:rsid w:val="003877C1"/>
    <w:rsid w:val="00391B46"/>
    <w:rsid w:val="003927A5"/>
    <w:rsid w:val="003934EE"/>
    <w:rsid w:val="00397586"/>
    <w:rsid w:val="003A7E1D"/>
    <w:rsid w:val="003B492C"/>
    <w:rsid w:val="003C3F5D"/>
    <w:rsid w:val="003C63BC"/>
    <w:rsid w:val="003C7A7B"/>
    <w:rsid w:val="003C7C27"/>
    <w:rsid w:val="003E3361"/>
    <w:rsid w:val="003E352A"/>
    <w:rsid w:val="003E4963"/>
    <w:rsid w:val="0040306F"/>
    <w:rsid w:val="00405B89"/>
    <w:rsid w:val="00410091"/>
    <w:rsid w:val="0041513E"/>
    <w:rsid w:val="004166F8"/>
    <w:rsid w:val="00421E29"/>
    <w:rsid w:val="004252BE"/>
    <w:rsid w:val="00425FC8"/>
    <w:rsid w:val="00426CEF"/>
    <w:rsid w:val="004442FA"/>
    <w:rsid w:val="004511B3"/>
    <w:rsid w:val="00455094"/>
    <w:rsid w:val="0045657C"/>
    <w:rsid w:val="0047039E"/>
    <w:rsid w:val="004705C7"/>
    <w:rsid w:val="00476466"/>
    <w:rsid w:val="0047706A"/>
    <w:rsid w:val="004800D6"/>
    <w:rsid w:val="004838A4"/>
    <w:rsid w:val="0048498B"/>
    <w:rsid w:val="004870B1"/>
    <w:rsid w:val="004874C5"/>
    <w:rsid w:val="004915DD"/>
    <w:rsid w:val="00491DBB"/>
    <w:rsid w:val="00492BAA"/>
    <w:rsid w:val="004952C9"/>
    <w:rsid w:val="00497381"/>
    <w:rsid w:val="004A45A2"/>
    <w:rsid w:val="004B04E9"/>
    <w:rsid w:val="004B0C32"/>
    <w:rsid w:val="004B4D52"/>
    <w:rsid w:val="004C04BA"/>
    <w:rsid w:val="004C1F11"/>
    <w:rsid w:val="004C210D"/>
    <w:rsid w:val="004C4C69"/>
    <w:rsid w:val="004C757F"/>
    <w:rsid w:val="004D7E5B"/>
    <w:rsid w:val="004E1E1E"/>
    <w:rsid w:val="004E1EC7"/>
    <w:rsid w:val="004F1A78"/>
    <w:rsid w:val="004F247D"/>
    <w:rsid w:val="004F6763"/>
    <w:rsid w:val="004F6E8A"/>
    <w:rsid w:val="00506471"/>
    <w:rsid w:val="00506838"/>
    <w:rsid w:val="005113EE"/>
    <w:rsid w:val="00516404"/>
    <w:rsid w:val="00521C5D"/>
    <w:rsid w:val="00522AD7"/>
    <w:rsid w:val="0052407A"/>
    <w:rsid w:val="0052677C"/>
    <w:rsid w:val="005316E7"/>
    <w:rsid w:val="005317B0"/>
    <w:rsid w:val="005319B5"/>
    <w:rsid w:val="005319EA"/>
    <w:rsid w:val="0053285F"/>
    <w:rsid w:val="00533AA1"/>
    <w:rsid w:val="005351FE"/>
    <w:rsid w:val="00537313"/>
    <w:rsid w:val="00541090"/>
    <w:rsid w:val="00553141"/>
    <w:rsid w:val="00557E53"/>
    <w:rsid w:val="005649D9"/>
    <w:rsid w:val="00565008"/>
    <w:rsid w:val="0056627B"/>
    <w:rsid w:val="005676D3"/>
    <w:rsid w:val="005767DA"/>
    <w:rsid w:val="00582886"/>
    <w:rsid w:val="00586018"/>
    <w:rsid w:val="005B006A"/>
    <w:rsid w:val="005B3CC0"/>
    <w:rsid w:val="005B46D7"/>
    <w:rsid w:val="005B4A9C"/>
    <w:rsid w:val="005C0326"/>
    <w:rsid w:val="005C090A"/>
    <w:rsid w:val="005C1859"/>
    <w:rsid w:val="005C196C"/>
    <w:rsid w:val="005C3371"/>
    <w:rsid w:val="005C38A9"/>
    <w:rsid w:val="005D016C"/>
    <w:rsid w:val="005D0D4A"/>
    <w:rsid w:val="005D26EC"/>
    <w:rsid w:val="005E08DC"/>
    <w:rsid w:val="005E7472"/>
    <w:rsid w:val="005E7C9F"/>
    <w:rsid w:val="005F1AEA"/>
    <w:rsid w:val="005F4978"/>
    <w:rsid w:val="005F4CC7"/>
    <w:rsid w:val="005F5D4E"/>
    <w:rsid w:val="005F635A"/>
    <w:rsid w:val="005F6F9D"/>
    <w:rsid w:val="006034FC"/>
    <w:rsid w:val="00606309"/>
    <w:rsid w:val="006077DA"/>
    <w:rsid w:val="00610DE7"/>
    <w:rsid w:val="006208A4"/>
    <w:rsid w:val="00621DE8"/>
    <w:rsid w:val="006223AD"/>
    <w:rsid w:val="006223E1"/>
    <w:rsid w:val="00623B67"/>
    <w:rsid w:val="00641C3C"/>
    <w:rsid w:val="00642935"/>
    <w:rsid w:val="00646733"/>
    <w:rsid w:val="00646E09"/>
    <w:rsid w:val="00653F41"/>
    <w:rsid w:val="00654651"/>
    <w:rsid w:val="00654DB1"/>
    <w:rsid w:val="00656960"/>
    <w:rsid w:val="00675812"/>
    <w:rsid w:val="00683B9C"/>
    <w:rsid w:val="00683F46"/>
    <w:rsid w:val="00684114"/>
    <w:rsid w:val="00687693"/>
    <w:rsid w:val="00694492"/>
    <w:rsid w:val="00696218"/>
    <w:rsid w:val="006972A5"/>
    <w:rsid w:val="00697DC0"/>
    <w:rsid w:val="006A4DDB"/>
    <w:rsid w:val="006B054F"/>
    <w:rsid w:val="006B1E7B"/>
    <w:rsid w:val="006C022A"/>
    <w:rsid w:val="006C0481"/>
    <w:rsid w:val="006C1A4C"/>
    <w:rsid w:val="006C2A23"/>
    <w:rsid w:val="006C59D5"/>
    <w:rsid w:val="006C7C17"/>
    <w:rsid w:val="006D0E43"/>
    <w:rsid w:val="006D138B"/>
    <w:rsid w:val="006D69A4"/>
    <w:rsid w:val="006F4CF7"/>
    <w:rsid w:val="00700513"/>
    <w:rsid w:val="00700AA3"/>
    <w:rsid w:val="00703811"/>
    <w:rsid w:val="007056CA"/>
    <w:rsid w:val="0070685F"/>
    <w:rsid w:val="007171E1"/>
    <w:rsid w:val="00717219"/>
    <w:rsid w:val="00724A04"/>
    <w:rsid w:val="00725A58"/>
    <w:rsid w:val="007275E6"/>
    <w:rsid w:val="007304B4"/>
    <w:rsid w:val="00732151"/>
    <w:rsid w:val="00732449"/>
    <w:rsid w:val="00733D26"/>
    <w:rsid w:val="007375AB"/>
    <w:rsid w:val="00744991"/>
    <w:rsid w:val="00747977"/>
    <w:rsid w:val="0075239C"/>
    <w:rsid w:val="00753B40"/>
    <w:rsid w:val="0076232A"/>
    <w:rsid w:val="0076534A"/>
    <w:rsid w:val="00765920"/>
    <w:rsid w:val="00767D31"/>
    <w:rsid w:val="00781DBF"/>
    <w:rsid w:val="0078408B"/>
    <w:rsid w:val="00784C0D"/>
    <w:rsid w:val="007853FD"/>
    <w:rsid w:val="0079036B"/>
    <w:rsid w:val="0079797D"/>
    <w:rsid w:val="007A5241"/>
    <w:rsid w:val="007A62EA"/>
    <w:rsid w:val="007B28DD"/>
    <w:rsid w:val="007B299E"/>
    <w:rsid w:val="007B5F01"/>
    <w:rsid w:val="007C3BF5"/>
    <w:rsid w:val="007C49C9"/>
    <w:rsid w:val="007C76C4"/>
    <w:rsid w:val="007D6CD7"/>
    <w:rsid w:val="007F6F72"/>
    <w:rsid w:val="007F7EBC"/>
    <w:rsid w:val="00801A82"/>
    <w:rsid w:val="00801E19"/>
    <w:rsid w:val="00801F06"/>
    <w:rsid w:val="00803322"/>
    <w:rsid w:val="00805BE8"/>
    <w:rsid w:val="00806D6E"/>
    <w:rsid w:val="008071AB"/>
    <w:rsid w:val="008075B4"/>
    <w:rsid w:val="00810425"/>
    <w:rsid w:val="008109A4"/>
    <w:rsid w:val="00813A2C"/>
    <w:rsid w:val="00814508"/>
    <w:rsid w:val="008233F0"/>
    <w:rsid w:val="00841B82"/>
    <w:rsid w:val="00843A9D"/>
    <w:rsid w:val="00854BAE"/>
    <w:rsid w:val="00855492"/>
    <w:rsid w:val="00860226"/>
    <w:rsid w:val="008673D6"/>
    <w:rsid w:val="0086765C"/>
    <w:rsid w:val="00875CB7"/>
    <w:rsid w:val="00887FE8"/>
    <w:rsid w:val="008905F6"/>
    <w:rsid w:val="00891B32"/>
    <w:rsid w:val="008A0F99"/>
    <w:rsid w:val="008A3858"/>
    <w:rsid w:val="008A5A2A"/>
    <w:rsid w:val="008B11A0"/>
    <w:rsid w:val="008B22F4"/>
    <w:rsid w:val="008B57DC"/>
    <w:rsid w:val="008B7266"/>
    <w:rsid w:val="008B764B"/>
    <w:rsid w:val="008B78A6"/>
    <w:rsid w:val="008B7AEE"/>
    <w:rsid w:val="008C3C3B"/>
    <w:rsid w:val="008C7320"/>
    <w:rsid w:val="008C7759"/>
    <w:rsid w:val="008D6CB8"/>
    <w:rsid w:val="008E0F8E"/>
    <w:rsid w:val="008E269E"/>
    <w:rsid w:val="008E2B1A"/>
    <w:rsid w:val="008E2EE5"/>
    <w:rsid w:val="008E4F00"/>
    <w:rsid w:val="008F1407"/>
    <w:rsid w:val="008F28B7"/>
    <w:rsid w:val="008F2D4D"/>
    <w:rsid w:val="008F79D4"/>
    <w:rsid w:val="00900968"/>
    <w:rsid w:val="00901D81"/>
    <w:rsid w:val="00904313"/>
    <w:rsid w:val="0090635C"/>
    <w:rsid w:val="00911838"/>
    <w:rsid w:val="00914DD2"/>
    <w:rsid w:val="00915F31"/>
    <w:rsid w:val="00917D0E"/>
    <w:rsid w:val="00920ED7"/>
    <w:rsid w:val="0092220E"/>
    <w:rsid w:val="009249A4"/>
    <w:rsid w:val="009325E6"/>
    <w:rsid w:val="00933A19"/>
    <w:rsid w:val="00945157"/>
    <w:rsid w:val="00950694"/>
    <w:rsid w:val="00953769"/>
    <w:rsid w:val="0095601C"/>
    <w:rsid w:val="00957B50"/>
    <w:rsid w:val="00957E08"/>
    <w:rsid w:val="00970F82"/>
    <w:rsid w:val="009719E0"/>
    <w:rsid w:val="00985EB7"/>
    <w:rsid w:val="00987FDA"/>
    <w:rsid w:val="00992528"/>
    <w:rsid w:val="0099519D"/>
    <w:rsid w:val="009970E5"/>
    <w:rsid w:val="009A0E81"/>
    <w:rsid w:val="009B15A1"/>
    <w:rsid w:val="009B1D5B"/>
    <w:rsid w:val="009B6A98"/>
    <w:rsid w:val="009B7AAB"/>
    <w:rsid w:val="009C2635"/>
    <w:rsid w:val="009C569E"/>
    <w:rsid w:val="009D17F2"/>
    <w:rsid w:val="009D3A48"/>
    <w:rsid w:val="009D3FF0"/>
    <w:rsid w:val="009D7830"/>
    <w:rsid w:val="009D7FFB"/>
    <w:rsid w:val="009E3D9F"/>
    <w:rsid w:val="009F206F"/>
    <w:rsid w:val="00A007A7"/>
    <w:rsid w:val="00A00964"/>
    <w:rsid w:val="00A04F01"/>
    <w:rsid w:val="00A05435"/>
    <w:rsid w:val="00A11825"/>
    <w:rsid w:val="00A179C3"/>
    <w:rsid w:val="00A21060"/>
    <w:rsid w:val="00A234A7"/>
    <w:rsid w:val="00A23A58"/>
    <w:rsid w:val="00A310DA"/>
    <w:rsid w:val="00A323EF"/>
    <w:rsid w:val="00A33424"/>
    <w:rsid w:val="00A418AE"/>
    <w:rsid w:val="00A44CD7"/>
    <w:rsid w:val="00A46445"/>
    <w:rsid w:val="00A501AD"/>
    <w:rsid w:val="00A5621A"/>
    <w:rsid w:val="00A645E2"/>
    <w:rsid w:val="00A656CC"/>
    <w:rsid w:val="00A676DE"/>
    <w:rsid w:val="00A71B6B"/>
    <w:rsid w:val="00A72286"/>
    <w:rsid w:val="00A751A8"/>
    <w:rsid w:val="00A832E2"/>
    <w:rsid w:val="00A92622"/>
    <w:rsid w:val="00AA0A3A"/>
    <w:rsid w:val="00AA6B61"/>
    <w:rsid w:val="00AA6E30"/>
    <w:rsid w:val="00AB6443"/>
    <w:rsid w:val="00AC114E"/>
    <w:rsid w:val="00AC4C31"/>
    <w:rsid w:val="00AC64E0"/>
    <w:rsid w:val="00AC79DD"/>
    <w:rsid w:val="00AD036F"/>
    <w:rsid w:val="00AD3137"/>
    <w:rsid w:val="00AD5F9D"/>
    <w:rsid w:val="00AE0058"/>
    <w:rsid w:val="00AE0EEA"/>
    <w:rsid w:val="00AE44F3"/>
    <w:rsid w:val="00AE5005"/>
    <w:rsid w:val="00AF121F"/>
    <w:rsid w:val="00AF5616"/>
    <w:rsid w:val="00AF76AC"/>
    <w:rsid w:val="00B01AF6"/>
    <w:rsid w:val="00B025D6"/>
    <w:rsid w:val="00B03795"/>
    <w:rsid w:val="00B06AE7"/>
    <w:rsid w:val="00B07E64"/>
    <w:rsid w:val="00B10324"/>
    <w:rsid w:val="00B10908"/>
    <w:rsid w:val="00B1218D"/>
    <w:rsid w:val="00B12582"/>
    <w:rsid w:val="00B12AE4"/>
    <w:rsid w:val="00B134DC"/>
    <w:rsid w:val="00B17A30"/>
    <w:rsid w:val="00B20395"/>
    <w:rsid w:val="00B20BF1"/>
    <w:rsid w:val="00B25015"/>
    <w:rsid w:val="00B2588F"/>
    <w:rsid w:val="00B25B19"/>
    <w:rsid w:val="00B32391"/>
    <w:rsid w:val="00B435F2"/>
    <w:rsid w:val="00B5534E"/>
    <w:rsid w:val="00B558D5"/>
    <w:rsid w:val="00B621AC"/>
    <w:rsid w:val="00B64A7A"/>
    <w:rsid w:val="00B70736"/>
    <w:rsid w:val="00B71CE7"/>
    <w:rsid w:val="00B831FD"/>
    <w:rsid w:val="00B84FAC"/>
    <w:rsid w:val="00B93DD1"/>
    <w:rsid w:val="00B94008"/>
    <w:rsid w:val="00BA0616"/>
    <w:rsid w:val="00BA4858"/>
    <w:rsid w:val="00BB20AC"/>
    <w:rsid w:val="00BB49D6"/>
    <w:rsid w:val="00BC0D8F"/>
    <w:rsid w:val="00BC153E"/>
    <w:rsid w:val="00BC1671"/>
    <w:rsid w:val="00BC2902"/>
    <w:rsid w:val="00BC3A83"/>
    <w:rsid w:val="00BC3F41"/>
    <w:rsid w:val="00BC776B"/>
    <w:rsid w:val="00BD11D6"/>
    <w:rsid w:val="00BD2954"/>
    <w:rsid w:val="00BE6F44"/>
    <w:rsid w:val="00BE79E6"/>
    <w:rsid w:val="00BF56C1"/>
    <w:rsid w:val="00BF7C42"/>
    <w:rsid w:val="00C03E3E"/>
    <w:rsid w:val="00C04F0A"/>
    <w:rsid w:val="00C063A7"/>
    <w:rsid w:val="00C1111F"/>
    <w:rsid w:val="00C228EB"/>
    <w:rsid w:val="00C22B0C"/>
    <w:rsid w:val="00C27223"/>
    <w:rsid w:val="00C310AE"/>
    <w:rsid w:val="00C330A7"/>
    <w:rsid w:val="00C3732F"/>
    <w:rsid w:val="00C40723"/>
    <w:rsid w:val="00C408FD"/>
    <w:rsid w:val="00C410F8"/>
    <w:rsid w:val="00C41DF3"/>
    <w:rsid w:val="00C52D22"/>
    <w:rsid w:val="00C5677D"/>
    <w:rsid w:val="00C60823"/>
    <w:rsid w:val="00C6552D"/>
    <w:rsid w:val="00C676F3"/>
    <w:rsid w:val="00C70942"/>
    <w:rsid w:val="00C719B7"/>
    <w:rsid w:val="00C7523F"/>
    <w:rsid w:val="00C810AE"/>
    <w:rsid w:val="00C828AC"/>
    <w:rsid w:val="00C83BDF"/>
    <w:rsid w:val="00C87F84"/>
    <w:rsid w:val="00C919E2"/>
    <w:rsid w:val="00C935F8"/>
    <w:rsid w:val="00C93B84"/>
    <w:rsid w:val="00C941FC"/>
    <w:rsid w:val="00C943BF"/>
    <w:rsid w:val="00C95EC6"/>
    <w:rsid w:val="00CA705F"/>
    <w:rsid w:val="00CA722E"/>
    <w:rsid w:val="00CB047C"/>
    <w:rsid w:val="00CB216A"/>
    <w:rsid w:val="00CB6955"/>
    <w:rsid w:val="00CC096A"/>
    <w:rsid w:val="00CC3F32"/>
    <w:rsid w:val="00CC40A8"/>
    <w:rsid w:val="00CC41F3"/>
    <w:rsid w:val="00CC57FE"/>
    <w:rsid w:val="00CD14B8"/>
    <w:rsid w:val="00CD19A3"/>
    <w:rsid w:val="00CD62D6"/>
    <w:rsid w:val="00CE1B13"/>
    <w:rsid w:val="00CE1FAD"/>
    <w:rsid w:val="00CE3DD2"/>
    <w:rsid w:val="00CF058C"/>
    <w:rsid w:val="00CF2D4E"/>
    <w:rsid w:val="00CF4A61"/>
    <w:rsid w:val="00CF6532"/>
    <w:rsid w:val="00CF7B7A"/>
    <w:rsid w:val="00D001A5"/>
    <w:rsid w:val="00D011CD"/>
    <w:rsid w:val="00D01454"/>
    <w:rsid w:val="00D058F1"/>
    <w:rsid w:val="00D109B6"/>
    <w:rsid w:val="00D16FF1"/>
    <w:rsid w:val="00D266FE"/>
    <w:rsid w:val="00D2735C"/>
    <w:rsid w:val="00D3063F"/>
    <w:rsid w:val="00D30F7D"/>
    <w:rsid w:val="00D334A1"/>
    <w:rsid w:val="00D36566"/>
    <w:rsid w:val="00D416D1"/>
    <w:rsid w:val="00D45EAA"/>
    <w:rsid w:val="00D477B7"/>
    <w:rsid w:val="00D5227D"/>
    <w:rsid w:val="00D55196"/>
    <w:rsid w:val="00D55D5F"/>
    <w:rsid w:val="00D724B4"/>
    <w:rsid w:val="00D725F9"/>
    <w:rsid w:val="00D72F4B"/>
    <w:rsid w:val="00D7365B"/>
    <w:rsid w:val="00D75248"/>
    <w:rsid w:val="00D75468"/>
    <w:rsid w:val="00D76D30"/>
    <w:rsid w:val="00D80A1C"/>
    <w:rsid w:val="00D817ED"/>
    <w:rsid w:val="00D90C60"/>
    <w:rsid w:val="00D92D57"/>
    <w:rsid w:val="00D9427D"/>
    <w:rsid w:val="00D96161"/>
    <w:rsid w:val="00D962F4"/>
    <w:rsid w:val="00DA4DA1"/>
    <w:rsid w:val="00DB1B68"/>
    <w:rsid w:val="00DB39AF"/>
    <w:rsid w:val="00DB5645"/>
    <w:rsid w:val="00DB61BF"/>
    <w:rsid w:val="00DB63A9"/>
    <w:rsid w:val="00DB66FD"/>
    <w:rsid w:val="00DB7EDF"/>
    <w:rsid w:val="00DC3F8C"/>
    <w:rsid w:val="00DC5703"/>
    <w:rsid w:val="00DC5D86"/>
    <w:rsid w:val="00DD694D"/>
    <w:rsid w:val="00DD6E9A"/>
    <w:rsid w:val="00DD7790"/>
    <w:rsid w:val="00DD79A5"/>
    <w:rsid w:val="00DE14D9"/>
    <w:rsid w:val="00DE6D63"/>
    <w:rsid w:val="00DF1406"/>
    <w:rsid w:val="00DF4698"/>
    <w:rsid w:val="00DF5064"/>
    <w:rsid w:val="00E03BD9"/>
    <w:rsid w:val="00E11030"/>
    <w:rsid w:val="00E17B64"/>
    <w:rsid w:val="00E266DC"/>
    <w:rsid w:val="00E364AA"/>
    <w:rsid w:val="00E4314E"/>
    <w:rsid w:val="00E4428C"/>
    <w:rsid w:val="00E4570C"/>
    <w:rsid w:val="00E5089C"/>
    <w:rsid w:val="00E50D7B"/>
    <w:rsid w:val="00E50EE4"/>
    <w:rsid w:val="00E6325B"/>
    <w:rsid w:val="00E63481"/>
    <w:rsid w:val="00E636EB"/>
    <w:rsid w:val="00E6589F"/>
    <w:rsid w:val="00E71897"/>
    <w:rsid w:val="00E73868"/>
    <w:rsid w:val="00E74A1D"/>
    <w:rsid w:val="00E74C54"/>
    <w:rsid w:val="00E8206A"/>
    <w:rsid w:val="00E9365B"/>
    <w:rsid w:val="00EA7192"/>
    <w:rsid w:val="00EA731F"/>
    <w:rsid w:val="00EB3502"/>
    <w:rsid w:val="00EB41F7"/>
    <w:rsid w:val="00EB516F"/>
    <w:rsid w:val="00EC32E3"/>
    <w:rsid w:val="00EC5436"/>
    <w:rsid w:val="00ED1417"/>
    <w:rsid w:val="00ED1A0D"/>
    <w:rsid w:val="00ED1A59"/>
    <w:rsid w:val="00ED37E8"/>
    <w:rsid w:val="00ED432C"/>
    <w:rsid w:val="00ED43DD"/>
    <w:rsid w:val="00ED6DB5"/>
    <w:rsid w:val="00EE0757"/>
    <w:rsid w:val="00EE3C2F"/>
    <w:rsid w:val="00EE44A4"/>
    <w:rsid w:val="00EF6F5F"/>
    <w:rsid w:val="00F0260E"/>
    <w:rsid w:val="00F02BB9"/>
    <w:rsid w:val="00F030EA"/>
    <w:rsid w:val="00F057E0"/>
    <w:rsid w:val="00F12085"/>
    <w:rsid w:val="00F129F4"/>
    <w:rsid w:val="00F12AC4"/>
    <w:rsid w:val="00F13BF4"/>
    <w:rsid w:val="00F17145"/>
    <w:rsid w:val="00F20392"/>
    <w:rsid w:val="00F25DBD"/>
    <w:rsid w:val="00F30A6F"/>
    <w:rsid w:val="00F32F24"/>
    <w:rsid w:val="00F35988"/>
    <w:rsid w:val="00F36022"/>
    <w:rsid w:val="00F367BE"/>
    <w:rsid w:val="00F540A7"/>
    <w:rsid w:val="00F5559D"/>
    <w:rsid w:val="00F559FA"/>
    <w:rsid w:val="00F56332"/>
    <w:rsid w:val="00F74245"/>
    <w:rsid w:val="00F76F54"/>
    <w:rsid w:val="00F773BF"/>
    <w:rsid w:val="00F80690"/>
    <w:rsid w:val="00F807BE"/>
    <w:rsid w:val="00F86300"/>
    <w:rsid w:val="00F87832"/>
    <w:rsid w:val="00F909D6"/>
    <w:rsid w:val="00F90A37"/>
    <w:rsid w:val="00F90E67"/>
    <w:rsid w:val="00F913C0"/>
    <w:rsid w:val="00F94E3B"/>
    <w:rsid w:val="00F95C7F"/>
    <w:rsid w:val="00F9661D"/>
    <w:rsid w:val="00FA35D8"/>
    <w:rsid w:val="00FA3E92"/>
    <w:rsid w:val="00FA42DE"/>
    <w:rsid w:val="00FB3F33"/>
    <w:rsid w:val="00FB7589"/>
    <w:rsid w:val="00FC0AC5"/>
    <w:rsid w:val="00FC2038"/>
    <w:rsid w:val="00FC39EF"/>
    <w:rsid w:val="00FC42A2"/>
    <w:rsid w:val="00FC4ABE"/>
    <w:rsid w:val="00FC6FD0"/>
    <w:rsid w:val="00FD3C99"/>
    <w:rsid w:val="00FE5B3C"/>
    <w:rsid w:val="00FE74D3"/>
    <w:rsid w:val="00FF0B6F"/>
    <w:rsid w:val="00FF2830"/>
    <w:rsid w:val="1EBED5FF"/>
    <w:rsid w:val="57D42859"/>
    <w:rsid w:val="5C62D6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E9ACB"/>
  <w15:chartTrackingRefBased/>
  <w15:docId w15:val="{1AA48A44-FF4C-4972-B24F-3FC95D97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92"/>
  </w:style>
  <w:style w:type="paragraph" w:styleId="Heading1">
    <w:name w:val="heading 1"/>
    <w:basedOn w:val="Normal"/>
    <w:next w:val="Normal"/>
    <w:link w:val="Heading1Char"/>
    <w:uiPriority w:val="9"/>
    <w:qFormat/>
    <w:rsid w:val="00D30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C3C"/>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641C3C"/>
    <w:pPr>
      <w:keepNext/>
      <w:keepLines/>
      <w:spacing w:before="160" w:after="120"/>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unhideWhenUsed/>
    <w:qFormat/>
    <w:rsid w:val="00C373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90A"/>
    <w:rPr>
      <w:color w:val="0563C1" w:themeColor="hyperlink"/>
      <w:u w:val="single"/>
    </w:rPr>
  </w:style>
  <w:style w:type="paragraph" w:styleId="FootnoteText">
    <w:name w:val="footnote text"/>
    <w:basedOn w:val="Normal"/>
    <w:link w:val="FootnoteTextChar"/>
    <w:uiPriority w:val="99"/>
    <w:semiHidden/>
    <w:unhideWhenUsed/>
    <w:rsid w:val="005C0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90A"/>
    <w:rPr>
      <w:sz w:val="20"/>
      <w:szCs w:val="20"/>
    </w:rPr>
  </w:style>
  <w:style w:type="character" w:styleId="FootnoteReference">
    <w:name w:val="footnote reference"/>
    <w:basedOn w:val="DefaultParagraphFont"/>
    <w:uiPriority w:val="99"/>
    <w:semiHidden/>
    <w:unhideWhenUsed/>
    <w:rsid w:val="005C090A"/>
    <w:rPr>
      <w:vertAlign w:val="superscript"/>
    </w:rPr>
  </w:style>
  <w:style w:type="paragraph" w:styleId="ListParagraph">
    <w:name w:val="List Paragraph"/>
    <w:basedOn w:val="Normal"/>
    <w:uiPriority w:val="34"/>
    <w:qFormat/>
    <w:rsid w:val="008A3858"/>
    <w:pPr>
      <w:ind w:left="720"/>
      <w:contextualSpacing/>
    </w:pPr>
  </w:style>
  <w:style w:type="character" w:styleId="PlaceholderText">
    <w:name w:val="Placeholder Text"/>
    <w:basedOn w:val="DefaultParagraphFont"/>
    <w:uiPriority w:val="99"/>
    <w:semiHidden/>
    <w:rsid w:val="00917D0E"/>
    <w:rPr>
      <w:color w:val="808080"/>
    </w:rPr>
  </w:style>
  <w:style w:type="character" w:customStyle="1" w:styleId="Heading2Char">
    <w:name w:val="Heading 2 Char"/>
    <w:basedOn w:val="DefaultParagraphFont"/>
    <w:link w:val="Heading2"/>
    <w:uiPriority w:val="9"/>
    <w:rsid w:val="00641C3C"/>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641C3C"/>
    <w:rPr>
      <w:rFonts w:asciiTheme="majorHAnsi" w:eastAsiaTheme="majorEastAsia" w:hAnsiTheme="majorHAnsi" w:cstheme="majorBidi"/>
      <w:color w:val="1F3763" w:themeColor="accent1" w:themeShade="7F"/>
      <w:sz w:val="28"/>
      <w:szCs w:val="24"/>
    </w:rPr>
  </w:style>
  <w:style w:type="character" w:customStyle="1" w:styleId="Heading1Char">
    <w:name w:val="Heading 1 Char"/>
    <w:basedOn w:val="DefaultParagraphFont"/>
    <w:link w:val="Heading1"/>
    <w:uiPriority w:val="9"/>
    <w:rsid w:val="00D30F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0F7D"/>
    <w:pPr>
      <w:outlineLvl w:val="9"/>
    </w:pPr>
    <w:rPr>
      <w:lang w:val="en-US"/>
    </w:rPr>
  </w:style>
  <w:style w:type="paragraph" w:styleId="TOC2">
    <w:name w:val="toc 2"/>
    <w:basedOn w:val="Normal"/>
    <w:next w:val="Normal"/>
    <w:autoRedefine/>
    <w:uiPriority w:val="39"/>
    <w:unhideWhenUsed/>
    <w:rsid w:val="00E636EB"/>
    <w:pPr>
      <w:tabs>
        <w:tab w:val="left" w:pos="426"/>
        <w:tab w:val="right" w:leader="dot" w:pos="9350"/>
      </w:tabs>
      <w:spacing w:after="0" w:line="240" w:lineRule="auto"/>
      <w:ind w:left="426" w:hanging="426"/>
    </w:pPr>
  </w:style>
  <w:style w:type="paragraph" w:styleId="TOC3">
    <w:name w:val="toc 3"/>
    <w:basedOn w:val="Normal"/>
    <w:next w:val="Normal"/>
    <w:autoRedefine/>
    <w:uiPriority w:val="39"/>
    <w:unhideWhenUsed/>
    <w:rsid w:val="00197DE0"/>
    <w:pPr>
      <w:tabs>
        <w:tab w:val="right" w:leader="dot" w:pos="9350"/>
      </w:tabs>
      <w:spacing w:after="0" w:line="240" w:lineRule="auto"/>
      <w:ind w:left="709" w:hanging="425"/>
    </w:pPr>
  </w:style>
  <w:style w:type="table" w:styleId="TableGrid">
    <w:name w:val="Table Grid"/>
    <w:basedOn w:val="TableNormal"/>
    <w:uiPriority w:val="39"/>
    <w:rsid w:val="00C3732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3732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71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10F"/>
  </w:style>
  <w:style w:type="paragraph" w:styleId="Footer">
    <w:name w:val="footer"/>
    <w:basedOn w:val="Normal"/>
    <w:link w:val="FooterChar"/>
    <w:uiPriority w:val="99"/>
    <w:unhideWhenUsed/>
    <w:rsid w:val="00071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0F"/>
  </w:style>
  <w:style w:type="character" w:styleId="CommentReference">
    <w:name w:val="annotation reference"/>
    <w:basedOn w:val="DefaultParagraphFont"/>
    <w:uiPriority w:val="99"/>
    <w:semiHidden/>
    <w:unhideWhenUsed/>
    <w:rsid w:val="002F2B41"/>
    <w:rPr>
      <w:sz w:val="16"/>
      <w:szCs w:val="16"/>
    </w:rPr>
  </w:style>
  <w:style w:type="paragraph" w:styleId="CommentText">
    <w:name w:val="annotation text"/>
    <w:basedOn w:val="Normal"/>
    <w:link w:val="CommentTextChar"/>
    <w:uiPriority w:val="99"/>
    <w:unhideWhenUsed/>
    <w:rsid w:val="002F2B41"/>
    <w:pPr>
      <w:spacing w:line="240" w:lineRule="auto"/>
    </w:pPr>
    <w:rPr>
      <w:sz w:val="20"/>
      <w:szCs w:val="20"/>
    </w:rPr>
  </w:style>
  <w:style w:type="character" w:customStyle="1" w:styleId="CommentTextChar">
    <w:name w:val="Comment Text Char"/>
    <w:basedOn w:val="DefaultParagraphFont"/>
    <w:link w:val="CommentText"/>
    <w:uiPriority w:val="99"/>
    <w:rsid w:val="002F2B41"/>
    <w:rPr>
      <w:sz w:val="20"/>
      <w:szCs w:val="20"/>
    </w:rPr>
  </w:style>
  <w:style w:type="paragraph" w:styleId="CommentSubject">
    <w:name w:val="annotation subject"/>
    <w:basedOn w:val="CommentText"/>
    <w:next w:val="CommentText"/>
    <w:link w:val="CommentSubjectChar"/>
    <w:uiPriority w:val="99"/>
    <w:semiHidden/>
    <w:unhideWhenUsed/>
    <w:rsid w:val="002F2B41"/>
    <w:rPr>
      <w:b/>
      <w:bCs/>
    </w:rPr>
  </w:style>
  <w:style w:type="character" w:customStyle="1" w:styleId="CommentSubjectChar">
    <w:name w:val="Comment Subject Char"/>
    <w:basedOn w:val="CommentTextChar"/>
    <w:link w:val="CommentSubject"/>
    <w:uiPriority w:val="99"/>
    <w:semiHidden/>
    <w:rsid w:val="002F2B41"/>
    <w:rPr>
      <w:b/>
      <w:bCs/>
      <w:sz w:val="20"/>
      <w:szCs w:val="20"/>
    </w:rPr>
  </w:style>
  <w:style w:type="paragraph" w:styleId="Revision">
    <w:name w:val="Revision"/>
    <w:hidden/>
    <w:uiPriority w:val="99"/>
    <w:semiHidden/>
    <w:rsid w:val="002F2B41"/>
    <w:pPr>
      <w:spacing w:after="0" w:line="240" w:lineRule="auto"/>
    </w:pPr>
  </w:style>
  <w:style w:type="character" w:customStyle="1" w:styleId="UnresolvedMention1">
    <w:name w:val="Unresolved Mention1"/>
    <w:basedOn w:val="DefaultParagraphFont"/>
    <w:uiPriority w:val="99"/>
    <w:semiHidden/>
    <w:unhideWhenUsed/>
    <w:rsid w:val="002F4E49"/>
    <w:rPr>
      <w:color w:val="605E5C"/>
      <w:shd w:val="clear" w:color="auto" w:fill="E1DFDD"/>
    </w:rPr>
  </w:style>
  <w:style w:type="paragraph" w:styleId="BalloonText">
    <w:name w:val="Balloon Text"/>
    <w:basedOn w:val="Normal"/>
    <w:link w:val="BalloonTextChar"/>
    <w:uiPriority w:val="99"/>
    <w:semiHidden/>
    <w:unhideWhenUsed/>
    <w:rsid w:val="00C1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1F"/>
    <w:rPr>
      <w:rFonts w:ascii="Segoe UI" w:hAnsi="Segoe UI" w:cs="Segoe UI"/>
      <w:sz w:val="18"/>
      <w:szCs w:val="18"/>
    </w:rPr>
  </w:style>
  <w:style w:type="paragraph" w:styleId="NoSpacing">
    <w:name w:val="No Spacing"/>
    <w:uiPriority w:val="1"/>
    <w:qFormat/>
    <w:rsid w:val="00C1111F"/>
    <w:pPr>
      <w:spacing w:after="0" w:line="240" w:lineRule="auto"/>
    </w:pPr>
  </w:style>
  <w:style w:type="paragraph" w:styleId="TOC1">
    <w:name w:val="toc 1"/>
    <w:basedOn w:val="Normal"/>
    <w:next w:val="Normal"/>
    <w:autoRedefine/>
    <w:uiPriority w:val="39"/>
    <w:unhideWhenUsed/>
    <w:rsid w:val="00C40723"/>
    <w:pPr>
      <w:spacing w:after="100"/>
    </w:pPr>
    <w:rPr>
      <w:rFonts w:eastAsiaTheme="minorEastAsia" w:cs="Times New Roman"/>
      <w:lang w:val="en-US"/>
    </w:rPr>
  </w:style>
  <w:style w:type="paragraph" w:customStyle="1" w:styleId="pf0">
    <w:name w:val="pf0"/>
    <w:basedOn w:val="Normal"/>
    <w:rsid w:val="00DF46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DF46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2494">
      <w:bodyDiv w:val="1"/>
      <w:marLeft w:val="0"/>
      <w:marRight w:val="0"/>
      <w:marTop w:val="0"/>
      <w:marBottom w:val="0"/>
      <w:divBdr>
        <w:top w:val="none" w:sz="0" w:space="0" w:color="auto"/>
        <w:left w:val="none" w:sz="0" w:space="0" w:color="auto"/>
        <w:bottom w:val="none" w:sz="0" w:space="0" w:color="auto"/>
        <w:right w:val="none" w:sz="0" w:space="0" w:color="auto"/>
      </w:divBdr>
    </w:div>
    <w:div w:id="19083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jpds.org/article/view/1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ajopen.ca/content/7/1/E40/tab-figures-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10.1177/1556264621992214" TargetMode="External"/><Relationship Id="rId5" Type="http://schemas.openxmlformats.org/officeDocument/2006/relationships/webSettings" Target="webSettings.xml"/><Relationship Id="rId15" Type="http://schemas.openxmlformats.org/officeDocument/2006/relationships/footer" Target="footer1.xml"/><Relationship Id="rId36" Type="http://schemas.microsoft.com/office/2018/08/relationships/commentsExtensible" Target="commentsExtensible.xml"/><Relationship Id="rId10" Type="http://schemas.openxmlformats.org/officeDocument/2006/relationships/hyperlink" Target="https://doi.org/10.1186/s12910-016-0153-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ium.com"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17D9-526D-409F-89D8-2DC9F8B2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Johannesen</dc:creator>
  <cp:keywords/>
  <dc:description/>
  <cp:lastModifiedBy>Burt, Julia Elizabeth</cp:lastModifiedBy>
  <cp:revision>5</cp:revision>
  <cp:lastPrinted>2022-11-14T13:53:00Z</cp:lastPrinted>
  <dcterms:created xsi:type="dcterms:W3CDTF">2022-11-14T13:55:00Z</dcterms:created>
  <dcterms:modified xsi:type="dcterms:W3CDTF">2022-11-15T13:33:00Z</dcterms:modified>
  <cp:contentStatus/>
</cp:coreProperties>
</file>